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CF35C0" w14:textId="2D9740E8" w:rsidR="00FA154F" w:rsidRPr="00B45907" w:rsidRDefault="00000000" w:rsidP="00B45907">
      <w:r>
        <w:rPr>
          <w:noProof/>
        </w:rPr>
        <w:pict w14:anchorId="4540307E">
          <v:shapetype id="_x0000_t202" coordsize="21600,21600" o:spt="202" path="m,l,21600r21600,l21600,xe">
            <v:stroke joinstyle="miter"/>
            <v:path gradientshapeok="t" o:connecttype="rect"/>
          </v:shapetype>
          <v:shape id="Text Box 6" o:spid="_x0000_s1027" type="#_x0000_t202" style="position:absolute;margin-left:187.95pt;margin-top:15.9pt;width:477.9pt;height:42.8pt;z-index:251663360;visibility:visible;mso-position-horizontal-relative:page;mso-position-vertical-relative:page;mso-width-relative:margin;mso-height-relative:margin" filled="f" stroked="f" strokeweight=".5pt">
            <o:lock v:ext="edit" aspectratio="t" verticies="t" text="t" shapetype="t"/>
            <w10:wrap anchorx="page" anchory="page"/>
          </v:shape>
        </w:pict>
      </w:r>
      <w:r>
        <w:rPr>
          <w:noProof/>
        </w:rPr>
        <w:pict w14:anchorId="4A911E93">
          <v:shape id="DeepLBoxSPIDType" o:spid="_x0000_s1028" type="#_x0000_t202" style="position:absolute;margin-left:0;margin-top:0;width:50pt;height:50pt;z-index:251660288;visibility:hidden;mso-wrap-edited:f">
            <o:lock v:ext="edit" selection="t"/>
          </v:shape>
        </w:pict>
      </w:r>
      <w:r w:rsidR="00AA6533">
        <w:rPr>
          <w:b/>
          <w:w w:val="95"/>
          <w:sz w:val="100"/>
        </w:rPr>
        <w:t>PROPUESTA</w:t>
      </w:r>
    </w:p>
    <w:p w14:paraId="304DC731" w14:textId="77777777" w:rsidR="0048343E" w:rsidRDefault="0048343E" w:rsidP="0048343E">
      <w:pPr>
        <w:pStyle w:val="TableParagraph"/>
        <w:rPr>
          <w:b/>
          <w:sz w:val="95"/>
        </w:rPr>
      </w:pPr>
    </w:p>
    <w:p w14:paraId="3DD3F67C" w14:textId="77777777" w:rsidR="00B45907" w:rsidRDefault="00AA6533">
      <w:pPr>
        <w:pStyle w:val="TableParagraph"/>
        <w:spacing w:before="1" w:line="288" w:lineRule="auto"/>
        <w:ind w:left="200" w:right="198"/>
        <w:jc w:val="both"/>
        <w:rPr>
          <w:b/>
          <w:color w:val="DA291C"/>
          <w:w w:val="85"/>
          <w:sz w:val="72"/>
        </w:rPr>
      </w:pPr>
      <w:r>
        <w:rPr>
          <w:b/>
          <w:color w:val="DA291C"/>
          <w:w w:val="80"/>
          <w:sz w:val="72"/>
        </w:rPr>
        <w:t xml:space="preserve">EDUCACIÓN </w:t>
      </w:r>
      <w:r>
        <w:rPr>
          <w:b/>
          <w:color w:val="DA291C"/>
          <w:w w:val="85"/>
          <w:sz w:val="72"/>
        </w:rPr>
        <w:t xml:space="preserve">EN </w:t>
      </w:r>
    </w:p>
    <w:p w14:paraId="32DF5E5F" w14:textId="1EA1BCC8" w:rsidR="00FA154F" w:rsidRDefault="00AA6533">
      <w:pPr>
        <w:pStyle w:val="TableParagraph"/>
        <w:spacing w:before="1" w:line="288" w:lineRule="auto"/>
        <w:ind w:left="200" w:right="198"/>
        <w:jc w:val="both"/>
        <w:rPr>
          <w:b/>
          <w:sz w:val="72"/>
        </w:rPr>
      </w:pPr>
      <w:r>
        <w:rPr>
          <w:b/>
          <w:color w:val="DA291C"/>
          <w:spacing w:val="-19"/>
          <w:w w:val="85"/>
          <w:sz w:val="72"/>
        </w:rPr>
        <w:t>SITUACIONES</w:t>
      </w:r>
      <w:r>
        <w:rPr>
          <w:b/>
          <w:color w:val="DA291C"/>
          <w:w w:val="85"/>
          <w:sz w:val="72"/>
        </w:rPr>
        <w:t xml:space="preserve"> DE EMERGENCIA </w:t>
      </w:r>
    </w:p>
    <w:p w14:paraId="3E342580" w14:textId="77777777" w:rsidR="00093B4E" w:rsidRDefault="00093B4E" w:rsidP="0048343E"/>
    <w:p w14:paraId="718F61CF" w14:textId="77777777" w:rsidR="0048343E" w:rsidRDefault="0048343E" w:rsidP="0048343E"/>
    <w:p w14:paraId="24A838E3" w14:textId="77777777" w:rsidR="0048343E" w:rsidRDefault="0048343E" w:rsidP="0048343E"/>
    <w:p w14:paraId="649B2B83" w14:textId="77777777" w:rsidR="0048343E" w:rsidRDefault="0048343E" w:rsidP="0048343E"/>
    <w:p w14:paraId="2FE132A2" w14:textId="77777777" w:rsidR="0048343E" w:rsidRDefault="0048343E" w:rsidP="0048343E"/>
    <w:p w14:paraId="6D6035DC" w14:textId="77777777" w:rsidR="0048343E" w:rsidRDefault="0048343E" w:rsidP="0048343E"/>
    <w:p w14:paraId="1EFF1DED" w14:textId="77777777" w:rsidR="00126B25" w:rsidRDefault="00126B25" w:rsidP="0048343E"/>
    <w:p w14:paraId="3C2BE13E" w14:textId="77777777" w:rsidR="00126B25" w:rsidRDefault="00126B25" w:rsidP="0048343E"/>
    <w:p w14:paraId="7A6CE0AF" w14:textId="77777777" w:rsidR="00126B25" w:rsidRDefault="00126B25" w:rsidP="0048343E"/>
    <w:p w14:paraId="3DF49F9F" w14:textId="77777777" w:rsidR="00126B25" w:rsidRDefault="00126B25" w:rsidP="0048343E"/>
    <w:p w14:paraId="6C9C6EF3" w14:textId="77777777" w:rsidR="00126B25" w:rsidRDefault="00126B25" w:rsidP="0048343E"/>
    <w:p w14:paraId="48595876" w14:textId="77777777" w:rsidR="00126B25" w:rsidRDefault="00126B25" w:rsidP="0048343E"/>
    <w:p w14:paraId="26A38E32" w14:textId="77777777" w:rsidR="00126B25" w:rsidRDefault="00126B25" w:rsidP="0048343E"/>
    <w:p w14:paraId="6B92DA25" w14:textId="77777777" w:rsidR="00126B25" w:rsidRDefault="00126B25" w:rsidP="0048343E"/>
    <w:p w14:paraId="7BC7B04E" w14:textId="77777777" w:rsidR="00126B25" w:rsidRDefault="00126B25" w:rsidP="0048343E"/>
    <w:p w14:paraId="36C38BB6" w14:textId="77777777" w:rsidR="00126B25" w:rsidRDefault="00126B25" w:rsidP="0048343E"/>
    <w:p w14:paraId="06D383D6" w14:textId="77777777" w:rsidR="00126B25" w:rsidRDefault="00126B25" w:rsidP="0048343E"/>
    <w:p w14:paraId="7B755D7D" w14:textId="77777777" w:rsidR="00126B25" w:rsidRDefault="00126B25" w:rsidP="0048343E"/>
    <w:p w14:paraId="10E23677" w14:textId="77777777" w:rsidR="0048343E" w:rsidRDefault="0048343E" w:rsidP="0048343E"/>
    <w:p w14:paraId="7948F3A0" w14:textId="77777777" w:rsidR="00B45907" w:rsidRDefault="00B45907" w:rsidP="0048343E"/>
    <w:p w14:paraId="515023B5" w14:textId="77777777" w:rsidR="0048343E" w:rsidRDefault="0048343E" w:rsidP="0048343E"/>
    <w:p w14:paraId="4FECB5F2" w14:textId="77777777" w:rsidR="00152C07" w:rsidRDefault="00152C07" w:rsidP="0048343E"/>
    <w:p w14:paraId="09B27BEB" w14:textId="77777777" w:rsidR="00152C07" w:rsidRDefault="00152C07" w:rsidP="0048343E"/>
    <w:p w14:paraId="4E71AAC2" w14:textId="77777777" w:rsidR="00152C07" w:rsidRDefault="00152C07" w:rsidP="0048343E"/>
    <w:p w14:paraId="13678814" w14:textId="77777777" w:rsidR="00152C07" w:rsidRDefault="00152C07" w:rsidP="0048343E"/>
    <w:p w14:paraId="4F651073" w14:textId="77777777" w:rsidR="00152C07" w:rsidRDefault="00152C07" w:rsidP="0048343E"/>
    <w:p w14:paraId="391B2DC4" w14:textId="77777777" w:rsidR="00152C07" w:rsidRDefault="00152C07" w:rsidP="0048343E"/>
    <w:p w14:paraId="4327E134" w14:textId="77777777" w:rsidR="00152C07" w:rsidRDefault="00152C07" w:rsidP="0048343E"/>
    <w:p w14:paraId="3E2775C6" w14:textId="77777777" w:rsidR="00152C07" w:rsidRDefault="00152C07" w:rsidP="0048343E"/>
    <w:p w14:paraId="006EFF7F" w14:textId="77777777" w:rsidR="00152C07" w:rsidRDefault="00152C07" w:rsidP="0048343E"/>
    <w:p w14:paraId="6FFBAB66" w14:textId="77777777" w:rsidR="00152C07" w:rsidRDefault="00152C07" w:rsidP="0048343E"/>
    <w:p w14:paraId="1DEA9ACD" w14:textId="77777777" w:rsidR="00152C07" w:rsidRDefault="00152C07" w:rsidP="0048343E"/>
    <w:p w14:paraId="3E453A3C" w14:textId="77777777" w:rsidR="00152C07" w:rsidRDefault="00152C07" w:rsidP="0048343E"/>
    <w:p w14:paraId="0A76C49A" w14:textId="77777777" w:rsidR="00FA154F" w:rsidRDefault="00AA6533">
      <w:pPr>
        <w:pStyle w:val="Ttulo1"/>
        <w:tabs>
          <w:tab w:val="left" w:pos="1779"/>
        </w:tabs>
        <w:spacing w:before="77"/>
      </w:pPr>
      <w:bookmarkStart w:id="0" w:name="_Toc104396157"/>
      <w:r>
        <w:rPr>
          <w:color w:val="DA291C"/>
          <w:w w:val="105"/>
        </w:rPr>
        <w:t>RESUMEN EJECUTIVO</w:t>
      </w:r>
      <w:bookmarkEnd w:id="0"/>
    </w:p>
    <w:p w14:paraId="0961065D" w14:textId="6A9FA2A1" w:rsidR="00FA154F" w:rsidRDefault="00B45907">
      <w:pPr>
        <w:pStyle w:val="Textoindependiente"/>
        <w:spacing w:before="183" w:line="244" w:lineRule="auto"/>
        <w:ind w:right="1233"/>
        <w:jc w:val="both"/>
      </w:pPr>
      <w:r w:rsidRPr="00B45907">
        <w:rPr>
          <w:w w:val="90"/>
          <w:lang w:val="es-PA"/>
        </w:rPr>
        <w:t>Más de dos décadas de conflicto han devastado el sistema educativo de Abari. Se calcula que más de 150,000 niños y niñas de Abari siguen sin ir a la escuela. Más del 60% de estos niños sin escolarizar son niñas, y esta disparidad de género es aún mayor en algunas provincias</w:t>
      </w:r>
      <w:r w:rsidR="00AA6533">
        <w:t>.</w:t>
      </w:r>
    </w:p>
    <w:p w14:paraId="6A3DDD06" w14:textId="77777777" w:rsidR="0048343E" w:rsidRDefault="0048343E" w:rsidP="0048343E">
      <w:pPr>
        <w:pStyle w:val="Textoindependiente"/>
        <w:spacing w:before="3"/>
        <w:ind w:left="0"/>
      </w:pPr>
    </w:p>
    <w:p w14:paraId="625514B5" w14:textId="343B567B" w:rsidR="00FA154F" w:rsidRDefault="00B45907">
      <w:pPr>
        <w:pStyle w:val="Textoindependiente"/>
        <w:spacing w:line="244" w:lineRule="auto"/>
        <w:ind w:right="1228"/>
        <w:jc w:val="both"/>
      </w:pPr>
      <w:r w:rsidRPr="00B45907">
        <w:rPr>
          <w:w w:val="90"/>
          <w:lang w:val="es-PA"/>
        </w:rPr>
        <w:t>Abari continúa en una situación de creciente inseguridad. La continua inseguridad, combinada con las altas tasas de movimiento de población, están ejerciendo una presión adicional sobre el ya frágil sistema educativo. Encuestas recientes indican que más de la mitad de los niños y niñas retornados e IDP no tienen acceso a oportunidades de aprendizaje debido a la falta de capacidad de las escuelas públicas para absorber a más niños, la falta de documentación, los costes, las barreras lingüísticas y la continua discriminación y estigmatización de los niños y niñas desplazados</w:t>
      </w:r>
      <w:r w:rsidR="00AA6533">
        <w:t>.</w:t>
      </w:r>
    </w:p>
    <w:p w14:paraId="7508424F" w14:textId="77777777" w:rsidR="0048343E" w:rsidRDefault="0048343E" w:rsidP="0048343E">
      <w:pPr>
        <w:pStyle w:val="Textoindependiente"/>
        <w:spacing w:before="11"/>
        <w:ind w:left="0"/>
        <w:rPr>
          <w:sz w:val="21"/>
        </w:rPr>
      </w:pPr>
    </w:p>
    <w:p w14:paraId="58E4D9BE" w14:textId="77777777" w:rsidR="00FA154F" w:rsidRDefault="00AA6533">
      <w:pPr>
        <w:pStyle w:val="Textoindependiente"/>
        <w:spacing w:line="244" w:lineRule="auto"/>
        <w:ind w:right="1232"/>
        <w:jc w:val="both"/>
      </w:pPr>
      <w:r>
        <w:rPr>
          <w:spacing w:val="-1"/>
          <w:w w:val="90"/>
        </w:rPr>
        <w:t>La educación sigue siendo objetivo de los grupos armados</w:t>
      </w:r>
      <w:r>
        <w:rPr>
          <w:w w:val="90"/>
        </w:rPr>
        <w:t>,</w:t>
      </w:r>
      <w:r>
        <w:rPr>
          <w:spacing w:val="-1"/>
          <w:w w:val="90"/>
        </w:rPr>
        <w:t xml:space="preserve"> que </w:t>
      </w:r>
      <w:r>
        <w:rPr>
          <w:w w:val="90"/>
        </w:rPr>
        <w:t>utilizan las escuelas como campos de batalla militares y exponen a los niños a mayores riesgos de camino a la escuela. Según un estudio reciente de la Coalición Mundial para la Protección de la Educación frente a los Ataques, las amenazas e intimidaciones documentadas contra los docentes han aumentado drásticamente en los últimos años, en su mayoría dirigidas contra la educación de las niñas.</w:t>
      </w:r>
    </w:p>
    <w:p w14:paraId="5E823067" w14:textId="77777777" w:rsidR="0048343E" w:rsidRDefault="0048343E" w:rsidP="0048343E">
      <w:pPr>
        <w:pStyle w:val="Textoindependiente"/>
        <w:spacing w:before="1"/>
        <w:ind w:left="0"/>
      </w:pPr>
    </w:p>
    <w:p w14:paraId="4387CC37" w14:textId="22CD0B89" w:rsidR="00FA154F" w:rsidRPr="00B45907" w:rsidRDefault="00B45907">
      <w:pPr>
        <w:pStyle w:val="Textoindependiente"/>
        <w:spacing w:line="244" w:lineRule="auto"/>
        <w:ind w:right="1231"/>
        <w:jc w:val="both"/>
      </w:pPr>
      <w:r w:rsidRPr="00B45907">
        <w:rPr>
          <w:spacing w:val="-1"/>
          <w:w w:val="90"/>
        </w:rPr>
        <w:t xml:space="preserve">A la luz de lo anterior, es fundamental garantizar que todos los niños y niñas de Abari tengan derecho a acceder a una Educación de calidad en un entorno de aprendizaje seguro y protector. El proyecto propuesto pretende proporcionar educación basada en la comunidad a los retornados (documentados e indocumentados), los IDP (afectados por conflictos y desastres naturales), comunidades de acogida vulnerables y niños con discapacidades en las provincias más afectadas. El objetivo general del programa es mejorar el acceso a una educación de calidad e integradora en situaciones de emergencia, y proporcionar un entorno de aprendizaje seguro a </w:t>
      </w:r>
      <w:r w:rsidRPr="00B45907">
        <w:rPr>
          <w:spacing w:val="-1"/>
          <w:w w:val="90"/>
        </w:rPr>
        <w:lastRenderedPageBreak/>
        <w:t>los niños y niñas afectados por el conflicto de edades comprendidas entre los 5 y los 15 años</w:t>
      </w:r>
      <w:r w:rsidR="00AA6533" w:rsidRPr="00B45907">
        <w:rPr>
          <w:w w:val="90"/>
        </w:rPr>
        <w:t>.</w:t>
      </w:r>
    </w:p>
    <w:p w14:paraId="4BB229EE" w14:textId="77777777" w:rsidR="0048343E" w:rsidRDefault="0048343E" w:rsidP="0048343E">
      <w:pPr>
        <w:pStyle w:val="Textoindependiente"/>
        <w:spacing w:before="8"/>
        <w:ind w:left="0"/>
      </w:pPr>
    </w:p>
    <w:p w14:paraId="0CFF6209" w14:textId="77777777" w:rsidR="00FA154F" w:rsidRDefault="00AA6533">
      <w:pPr>
        <w:pStyle w:val="Textoindependiente"/>
        <w:jc w:val="both"/>
      </w:pPr>
      <w:r>
        <w:rPr>
          <w:w w:val="90"/>
        </w:rPr>
        <w:t>Cuatro áreas de resultados esperados contribuirán al objetivo general del programa:</w:t>
      </w:r>
    </w:p>
    <w:p w14:paraId="3C60AD31" w14:textId="77777777" w:rsidR="0048343E" w:rsidRDefault="0048343E" w:rsidP="0048343E">
      <w:pPr>
        <w:pStyle w:val="Textoindependiente"/>
        <w:spacing w:before="10"/>
        <w:ind w:left="0"/>
      </w:pPr>
    </w:p>
    <w:p w14:paraId="63E0F3EF" w14:textId="141AE098" w:rsidR="00FA154F" w:rsidRDefault="00AA6533">
      <w:pPr>
        <w:pStyle w:val="Prrafodelista"/>
        <w:numPr>
          <w:ilvl w:val="1"/>
          <w:numId w:val="1"/>
        </w:numPr>
        <w:tabs>
          <w:tab w:val="left" w:pos="2139"/>
        </w:tabs>
        <w:spacing w:line="242" w:lineRule="auto"/>
        <w:ind w:right="1237"/>
      </w:pPr>
      <w:r>
        <w:rPr>
          <w:spacing w:val="-2"/>
          <w:w w:val="95"/>
        </w:rPr>
        <w:t xml:space="preserve">Mayor </w:t>
      </w:r>
      <w:r>
        <w:rPr>
          <w:spacing w:val="-1"/>
          <w:w w:val="95"/>
        </w:rPr>
        <w:t>acceso a una educación básica de calidad para los niños y</w:t>
      </w:r>
      <w:r w:rsidR="00B45907">
        <w:rPr>
          <w:spacing w:val="-1"/>
          <w:w w:val="95"/>
        </w:rPr>
        <w:t xml:space="preserve"> niñas IDP</w:t>
      </w:r>
      <w:r>
        <w:rPr>
          <w:spacing w:val="-1"/>
          <w:w w:val="95"/>
        </w:rPr>
        <w:t>, retornados y de la comunidad de acogida</w:t>
      </w:r>
      <w:r>
        <w:t>.</w:t>
      </w:r>
    </w:p>
    <w:p w14:paraId="47FB0E6F" w14:textId="77777777" w:rsidR="00FA154F" w:rsidRDefault="00AA6533">
      <w:pPr>
        <w:pStyle w:val="Prrafodelista"/>
        <w:numPr>
          <w:ilvl w:val="1"/>
          <w:numId w:val="1"/>
        </w:numPr>
        <w:tabs>
          <w:tab w:val="left" w:pos="2139"/>
        </w:tabs>
        <w:spacing w:before="3" w:line="255" w:lineRule="exact"/>
        <w:ind w:hanging="361"/>
      </w:pPr>
      <w:r>
        <w:rPr>
          <w:w w:val="90"/>
        </w:rPr>
        <w:t>Aumento de la continuidad de la educación de los niños y niñas afectados por emergencias</w:t>
      </w:r>
    </w:p>
    <w:p w14:paraId="0565A6C6" w14:textId="77777777" w:rsidR="00FA154F" w:rsidRDefault="00AA6533">
      <w:pPr>
        <w:pStyle w:val="Prrafodelista"/>
        <w:numPr>
          <w:ilvl w:val="1"/>
          <w:numId w:val="1"/>
        </w:numPr>
        <w:tabs>
          <w:tab w:val="left" w:pos="2139"/>
        </w:tabs>
        <w:spacing w:line="255" w:lineRule="exact"/>
        <w:ind w:hanging="361"/>
      </w:pPr>
      <w:r>
        <w:rPr>
          <w:w w:val="90"/>
        </w:rPr>
        <w:t>Mejora la calidad del aprendizaje de los niños y niñas afectados por emergencias</w:t>
      </w:r>
    </w:p>
    <w:p w14:paraId="20299227" w14:textId="77777777" w:rsidR="002A7B32" w:rsidRDefault="002A7B32" w:rsidP="0048343E">
      <w:pPr>
        <w:rPr>
          <w:lang w:val="en-US"/>
        </w:rPr>
      </w:pPr>
    </w:p>
    <w:p w14:paraId="4F16E376" w14:textId="4F51E5AF" w:rsidR="00FA154F" w:rsidRDefault="00AA6533">
      <w:pPr>
        <w:pStyle w:val="Ttulo1"/>
        <w:tabs>
          <w:tab w:val="left" w:pos="1779"/>
        </w:tabs>
        <w:spacing w:before="1"/>
      </w:pPr>
      <w:r>
        <w:rPr>
          <w:color w:val="DA291C"/>
          <w:w w:val="105"/>
        </w:rPr>
        <w:t xml:space="preserve">Sistema </w:t>
      </w:r>
      <w:r w:rsidR="00B45907">
        <w:rPr>
          <w:color w:val="DA291C"/>
          <w:w w:val="105"/>
        </w:rPr>
        <w:t>E</w:t>
      </w:r>
      <w:r>
        <w:rPr>
          <w:color w:val="DA291C"/>
          <w:w w:val="105"/>
        </w:rPr>
        <w:t>ducativo de Abari</w:t>
      </w:r>
    </w:p>
    <w:p w14:paraId="3C20FD29" w14:textId="77777777" w:rsidR="0048343E" w:rsidRDefault="0048343E" w:rsidP="0048343E">
      <w:pPr>
        <w:pStyle w:val="Textoindependiente"/>
        <w:spacing w:before="9"/>
        <w:ind w:left="0"/>
        <w:rPr>
          <w:rFonts w:ascii="Times New Roman"/>
          <w:b/>
          <w:i/>
        </w:rPr>
      </w:pPr>
    </w:p>
    <w:p w14:paraId="589CD8D2" w14:textId="50510A28" w:rsidR="00FA154F" w:rsidRDefault="00B45907">
      <w:pPr>
        <w:pStyle w:val="Textoindependiente"/>
        <w:spacing w:line="244" w:lineRule="auto"/>
        <w:ind w:right="1230"/>
        <w:jc w:val="both"/>
      </w:pPr>
      <w:r w:rsidRPr="00B45907">
        <w:rPr>
          <w:w w:val="90"/>
        </w:rPr>
        <w:t xml:space="preserve">Más de dos décadas de conflicto han devastado el sistema educativo de Abari. Las tasas de finalización de la enseñanza primaria siguen siendo bajas, especialmente para las niñas y los niños de las zonas rurales. A continuación, se exponen algunas de las principales razones de la baja tasa de finalización de los estudios de las niñas: i) tradiciones negativas por las que algunas familias no permiten que sus hijas vayan a la escuela después del sexto curso, ii) falta de profesoras, iii) largas distancias, iv) inseguridad y v) falta de instalaciones de agua, saneamiento e higiene segregadas en las escuelas, vi) en algunos casos las tareas domésticas impiden que las niñas completen su nivel educativo. Se está avanzando en el restablecimiento del sistema educativo en Abari con un aumento del número de alumnos de primaria. Según la Evaluación Nacional de Vulnerabilidad al Riesgo 2019- 2020, </w:t>
      </w:r>
      <w:r w:rsidRPr="00B45907">
        <w:rPr>
          <w:w w:val="90"/>
          <w:u w:val="single"/>
        </w:rPr>
        <w:t>persisten las disparidades de género, ya que solo el 40% de las niñas completan su educación primaria, frente al 70% de los niños</w:t>
      </w:r>
      <w:r>
        <w:rPr>
          <w:u w:val="single"/>
        </w:rPr>
        <w:t>.</w:t>
      </w:r>
    </w:p>
    <w:p w14:paraId="1436E2B5" w14:textId="77777777" w:rsidR="0048343E" w:rsidRDefault="0048343E" w:rsidP="0048343E">
      <w:pPr>
        <w:pStyle w:val="Textoindependiente"/>
        <w:spacing w:before="10"/>
        <w:ind w:left="0"/>
        <w:rPr>
          <w:sz w:val="21"/>
        </w:rPr>
      </w:pPr>
    </w:p>
    <w:p w14:paraId="18A3FB3E" w14:textId="77777777" w:rsidR="00FA154F" w:rsidRDefault="00AA6533">
      <w:pPr>
        <w:pStyle w:val="Textoindependiente"/>
        <w:spacing w:line="244" w:lineRule="auto"/>
        <w:ind w:right="1231"/>
        <w:jc w:val="both"/>
      </w:pPr>
      <w:r>
        <w:rPr>
          <w:w w:val="90"/>
        </w:rPr>
        <w:t xml:space="preserve">Además, los resultados de la evaluación indican que más de la mitad de los niños y niñas retornados están actualmente sin </w:t>
      </w:r>
      <w:r>
        <w:rPr>
          <w:spacing w:val="-1"/>
          <w:w w:val="95"/>
        </w:rPr>
        <w:t xml:space="preserve">escolarizar debido a la falta de capacidad de las escuelas públicas </w:t>
      </w:r>
      <w:r>
        <w:rPr>
          <w:w w:val="95"/>
        </w:rPr>
        <w:t xml:space="preserve">para matricular a más niños, la falta de </w:t>
      </w:r>
      <w:r>
        <w:rPr>
          <w:w w:val="90"/>
        </w:rPr>
        <w:t xml:space="preserve">documentación </w:t>
      </w:r>
      <w:r>
        <w:rPr>
          <w:w w:val="95"/>
        </w:rPr>
        <w:t xml:space="preserve">necesaria </w:t>
      </w:r>
      <w:r>
        <w:rPr>
          <w:w w:val="90"/>
        </w:rPr>
        <w:t xml:space="preserve">para facilitar la matriculación, factores de coste, barreras lingüísticas y discriminación por parte de </w:t>
      </w:r>
      <w:r>
        <w:rPr>
          <w:spacing w:val="-1"/>
          <w:w w:val="95"/>
        </w:rPr>
        <w:t>las comunidades de acogida acentuada por la competencia por las limitadas instalaciones educativas.</w:t>
      </w:r>
    </w:p>
    <w:p w14:paraId="65EA49EB" w14:textId="77777777" w:rsidR="0048343E" w:rsidRDefault="0048343E" w:rsidP="0048343E">
      <w:pPr>
        <w:pStyle w:val="Textoindependiente"/>
        <w:spacing w:before="3"/>
        <w:ind w:left="0"/>
      </w:pPr>
    </w:p>
    <w:p w14:paraId="6822B8C0" w14:textId="21FB7D64" w:rsidR="00FA154F" w:rsidRDefault="002A7B32">
      <w:pPr>
        <w:pStyle w:val="Textoindependiente"/>
        <w:spacing w:line="244" w:lineRule="auto"/>
        <w:ind w:right="1235"/>
        <w:jc w:val="both"/>
      </w:pPr>
      <w:r w:rsidRPr="002A7B32">
        <w:rPr>
          <w:spacing w:val="-1"/>
          <w:w w:val="90"/>
        </w:rPr>
        <w:t>En cuanto a la calidad del aprendizaje, los estudios muestran que el nivel de competencia en lengua y matemáticas de los alumnos de 6º curso es igual al de los alumnos de 4º curso de los países vecinos. Los problemas estructurales, la gestión ineficaz de los recursos y la corrupción dificultan aún más la mejora del acceso a una educación de calidad</w:t>
      </w:r>
      <w:r w:rsidR="00AA6533">
        <w:t>.</w:t>
      </w:r>
    </w:p>
    <w:p w14:paraId="17168BAC" w14:textId="77777777" w:rsidR="0048343E" w:rsidRDefault="0048343E" w:rsidP="0048343E">
      <w:pPr>
        <w:pStyle w:val="Textoindependiente"/>
        <w:spacing w:before="1"/>
        <w:ind w:left="0"/>
      </w:pPr>
    </w:p>
    <w:p w14:paraId="56F90ADE" w14:textId="29AB0CBF" w:rsidR="00FA154F" w:rsidRDefault="00B45907">
      <w:pPr>
        <w:pStyle w:val="Textoindependiente"/>
        <w:spacing w:line="244" w:lineRule="auto"/>
        <w:ind w:right="1229"/>
        <w:jc w:val="both"/>
      </w:pPr>
      <w:r w:rsidRPr="00B45907">
        <w:rPr>
          <w:spacing w:val="-1"/>
          <w:w w:val="90"/>
          <w:lang w:val="es-PA"/>
        </w:rPr>
        <w:t>La escalada de los niveles de conflicto, el retorno de los niños anteriormente desplazados y los desplazamientos forzados amenazan con revertir estos avances en el sistema educativo. Una infraestructura educativa física insuficiente, dañada o inaccesible ha sido un gran impedimento para el acceso a la educación en Abari. Según el Ministerio de Educación, sólo el 51% de las escuelas tienen edificios</w:t>
      </w:r>
      <w:r w:rsidR="00AA6533">
        <w:rPr>
          <w:w w:val="90"/>
        </w:rPr>
        <w:t xml:space="preserve">. </w:t>
      </w:r>
    </w:p>
    <w:p w14:paraId="2B22C822" w14:textId="77777777" w:rsidR="0048343E" w:rsidRDefault="0048343E" w:rsidP="0048343E">
      <w:pPr>
        <w:pStyle w:val="Textoindependiente"/>
        <w:ind w:left="0"/>
      </w:pPr>
    </w:p>
    <w:p w14:paraId="70647FE3" w14:textId="403823A3" w:rsidR="00FA154F" w:rsidRDefault="00B45907">
      <w:pPr>
        <w:pStyle w:val="Textoindependiente"/>
        <w:spacing w:line="244" w:lineRule="auto"/>
        <w:ind w:right="1232"/>
        <w:jc w:val="both"/>
        <w:rPr>
          <w:spacing w:val="-1"/>
          <w:w w:val="95"/>
        </w:rPr>
      </w:pPr>
      <w:r w:rsidRPr="00B45907">
        <w:rPr>
          <w:w w:val="90"/>
        </w:rPr>
        <w:t>Los ataques a instalaciones educativas siguen siendo un problema crítico en Abari, con 20 escuelas ocupadas por grupos armados en 2021, casi el doble que en 2019. En ocasiones, estas escuelas se utilizan como campos de batalla para reforzar las posiciones militares</w:t>
      </w:r>
      <w:r w:rsidR="00AA6533">
        <w:rPr>
          <w:spacing w:val="-1"/>
          <w:w w:val="95"/>
        </w:rPr>
        <w:t xml:space="preserve">. </w:t>
      </w:r>
    </w:p>
    <w:p w14:paraId="5A8B28DD" w14:textId="77777777" w:rsidR="0048343E" w:rsidRDefault="0048343E" w:rsidP="0048343E">
      <w:pPr>
        <w:pStyle w:val="Textoindependiente"/>
        <w:spacing w:line="244" w:lineRule="auto"/>
        <w:ind w:right="1232"/>
        <w:jc w:val="both"/>
        <w:rPr>
          <w:spacing w:val="-1"/>
          <w:w w:val="95"/>
        </w:rPr>
      </w:pPr>
    </w:p>
    <w:p w14:paraId="27AB9ACD" w14:textId="77777777" w:rsidR="0048343E" w:rsidRDefault="0048343E" w:rsidP="0048343E">
      <w:pPr>
        <w:rPr>
          <w:lang w:val="en-US"/>
        </w:rPr>
      </w:pPr>
    </w:p>
    <w:p w14:paraId="7D5E6F41" w14:textId="77777777" w:rsidR="0048343E" w:rsidRDefault="0048343E" w:rsidP="0048343E">
      <w:pPr>
        <w:rPr>
          <w:lang w:val="en-US"/>
        </w:rPr>
      </w:pPr>
    </w:p>
    <w:p w14:paraId="2ADF0714" w14:textId="77777777" w:rsidR="00FA154F" w:rsidRDefault="00AA6533">
      <w:pPr>
        <w:pStyle w:val="Ttulo1"/>
        <w:tabs>
          <w:tab w:val="left" w:pos="1779"/>
        </w:tabs>
        <w:spacing w:before="1"/>
      </w:pPr>
      <w:bookmarkStart w:id="1" w:name="_Toc104396161"/>
      <w:r>
        <w:rPr>
          <w:color w:val="DA291C"/>
        </w:rPr>
        <w:t>JUSTIFICACIÓN DEL PROYECTO</w:t>
      </w:r>
      <w:bookmarkEnd w:id="1"/>
    </w:p>
    <w:p w14:paraId="57E2F926" w14:textId="77777777" w:rsidR="002A7B32" w:rsidRPr="002A7B32" w:rsidRDefault="002A7B32" w:rsidP="002A7B32">
      <w:pPr>
        <w:pStyle w:val="Textoindependiente"/>
        <w:spacing w:before="116" w:line="244" w:lineRule="auto"/>
        <w:ind w:right="1230"/>
        <w:jc w:val="both"/>
        <w:rPr>
          <w:w w:val="90"/>
        </w:rPr>
      </w:pPr>
      <w:r w:rsidRPr="002A7B32">
        <w:rPr>
          <w:w w:val="90"/>
        </w:rPr>
        <w:t>La afluencia de retornados y los continuos desplazamientos de niños están poniendo a prueba el sistema educativo de Abari, ya de por sí escaso de recursos. Como resultado, los niños desplazados, retornados y refugiados tienen pocas o ninguna oportunidad de acceder a cualquier forma de aprendizaje. Garantizar que todos los niños tengan acceso a entornos de aprendizaje seguros y protectores no sólo es un derecho fundamental, sino que es crucial para reducir la exposición a nuevos riesgos de protección, al tiempo que se garantiza que los niños afectados por el conflicto tengan las mismas oportunidades que sus compañeros para su futuro.</w:t>
      </w:r>
    </w:p>
    <w:p w14:paraId="4F93280E" w14:textId="397D0D88" w:rsidR="00FA154F" w:rsidRDefault="002A7B32" w:rsidP="002A7B32">
      <w:pPr>
        <w:pStyle w:val="Textoindependiente"/>
        <w:spacing w:before="116" w:line="244" w:lineRule="auto"/>
        <w:ind w:right="1230"/>
        <w:jc w:val="both"/>
        <w:rPr>
          <w:w w:val="95"/>
        </w:rPr>
      </w:pPr>
      <w:r w:rsidRPr="002A7B32">
        <w:rPr>
          <w:w w:val="90"/>
        </w:rPr>
        <w:t>Una evaluación rápida de las necesidades realizada también puso de relieve la grave falta de espacio en las escuelas públicas, las largas distancias a las escuelas, especialmente para las niñas (más de 3 km), la inseguridad y las malas condiciones económicas de las familias desplazadas y de acogida, que impiden a los niños ejercer su derecho a la educación. La inseguridad y las largas distancias impiden específicamente que las niñas asistan a la escuela. Estos niños tienen una necesidad crítica de acceder a una educación de calidad en un entorno seguro y protector, con apoyo psicosocial. La situación anterior puede afectar de un modo u otro a las vidas de hombres y mujeres y de niños y niñas, pero los niños y las mujeres son los grupos más vulnerables, cuyas vidas se ven afectadas por la afluencia y otros tipos de conflictos. Las escuelas de las comunidades de acogida están masificadas, los niños estudian en varios turnos y a menudo carecen de infraestructuras e instalaciones de aprendizaje adecuadas. En consecuencia, las escuelas públicas no tienen capacidad para absorber a los niños IDP y retornados adicionales. Por ello, las comunidades y el Ministerio de Educación solicitan regularmente el apoyo de organizaciones para cubrir esta carencia crítica y ayudar a sus hijos a acceder a una educación de calidad en un entorno seguro y protector</w:t>
      </w:r>
      <w:r w:rsidR="00AA6533" w:rsidRPr="005F21EA">
        <w:rPr>
          <w:w w:val="95"/>
        </w:rPr>
        <w:t>.</w:t>
      </w:r>
    </w:p>
    <w:p w14:paraId="5B748736" w14:textId="77777777" w:rsidR="0048343E" w:rsidRDefault="0048343E" w:rsidP="0048343E">
      <w:pPr>
        <w:pStyle w:val="Textoindependiente"/>
        <w:spacing w:before="116" w:line="244" w:lineRule="auto"/>
        <w:ind w:right="1230"/>
        <w:jc w:val="both"/>
        <w:rPr>
          <w:w w:val="95"/>
        </w:rPr>
      </w:pPr>
    </w:p>
    <w:p w14:paraId="20741290" w14:textId="77777777" w:rsidR="0048343E" w:rsidRDefault="0048343E" w:rsidP="0048343E">
      <w:pPr>
        <w:pStyle w:val="Textoindependiente"/>
        <w:spacing w:before="116" w:line="244" w:lineRule="auto"/>
        <w:ind w:right="1230"/>
        <w:jc w:val="both"/>
        <w:rPr>
          <w:w w:val="95"/>
        </w:rPr>
      </w:pPr>
    </w:p>
    <w:p w14:paraId="1FF8E007" w14:textId="77777777" w:rsidR="0048343E" w:rsidRDefault="0048343E" w:rsidP="0048343E">
      <w:pPr>
        <w:pStyle w:val="Textoindependiente"/>
        <w:spacing w:before="116" w:line="244" w:lineRule="auto"/>
        <w:ind w:right="1230"/>
        <w:jc w:val="both"/>
        <w:rPr>
          <w:w w:val="95"/>
        </w:rPr>
      </w:pPr>
    </w:p>
    <w:p w14:paraId="29B72B7C" w14:textId="77777777" w:rsidR="00980ABE" w:rsidRDefault="00980ABE" w:rsidP="0048343E">
      <w:pPr>
        <w:pStyle w:val="Textoindependiente"/>
        <w:spacing w:before="116" w:line="244" w:lineRule="auto"/>
        <w:ind w:right="1230"/>
        <w:jc w:val="both"/>
        <w:rPr>
          <w:w w:val="95"/>
        </w:rPr>
      </w:pPr>
    </w:p>
    <w:p w14:paraId="730BFDB3" w14:textId="77777777" w:rsidR="00980ABE" w:rsidRDefault="00980ABE" w:rsidP="0048343E">
      <w:pPr>
        <w:pStyle w:val="Textoindependiente"/>
        <w:spacing w:before="116" w:line="244" w:lineRule="auto"/>
        <w:ind w:right="1230"/>
        <w:jc w:val="both"/>
        <w:rPr>
          <w:w w:val="95"/>
        </w:rPr>
      </w:pPr>
    </w:p>
    <w:p w14:paraId="2E10AB13" w14:textId="77777777" w:rsidR="00980ABE" w:rsidRDefault="00980ABE" w:rsidP="0048343E">
      <w:pPr>
        <w:pStyle w:val="Textoindependiente"/>
        <w:spacing w:before="116" w:line="244" w:lineRule="auto"/>
        <w:ind w:right="1230"/>
        <w:jc w:val="both"/>
        <w:rPr>
          <w:w w:val="95"/>
        </w:rPr>
      </w:pPr>
    </w:p>
    <w:p w14:paraId="507FB2DF" w14:textId="77777777" w:rsidR="00980ABE" w:rsidRDefault="00980ABE" w:rsidP="0048343E">
      <w:pPr>
        <w:pStyle w:val="Textoindependiente"/>
        <w:spacing w:before="116" w:line="244" w:lineRule="auto"/>
        <w:ind w:right="1230"/>
        <w:jc w:val="both"/>
        <w:rPr>
          <w:w w:val="95"/>
        </w:rPr>
      </w:pPr>
    </w:p>
    <w:p w14:paraId="4DFDECFA" w14:textId="77777777" w:rsidR="00980ABE" w:rsidRDefault="00980ABE" w:rsidP="0048343E">
      <w:pPr>
        <w:pStyle w:val="Textoindependiente"/>
        <w:spacing w:before="116" w:line="244" w:lineRule="auto"/>
        <w:ind w:right="1230"/>
        <w:jc w:val="both"/>
        <w:rPr>
          <w:w w:val="95"/>
        </w:rPr>
      </w:pPr>
    </w:p>
    <w:p w14:paraId="5C69ADAA" w14:textId="77777777" w:rsidR="002A7B32" w:rsidRDefault="002A7B32" w:rsidP="0048343E">
      <w:pPr>
        <w:pStyle w:val="Textoindependiente"/>
        <w:spacing w:before="116" w:line="244" w:lineRule="auto"/>
        <w:ind w:right="1230"/>
        <w:jc w:val="both"/>
        <w:rPr>
          <w:w w:val="95"/>
        </w:rPr>
      </w:pPr>
    </w:p>
    <w:p w14:paraId="2179161A" w14:textId="77777777" w:rsidR="00980ABE" w:rsidRDefault="00980ABE" w:rsidP="0048343E">
      <w:pPr>
        <w:pStyle w:val="Textoindependiente"/>
        <w:spacing w:before="116" w:line="244" w:lineRule="auto"/>
        <w:ind w:right="1230"/>
        <w:jc w:val="both"/>
        <w:rPr>
          <w:w w:val="95"/>
        </w:rPr>
      </w:pPr>
    </w:p>
    <w:p w14:paraId="3D51B0C6" w14:textId="77777777" w:rsidR="00980ABE" w:rsidRDefault="00980ABE" w:rsidP="0048343E">
      <w:pPr>
        <w:pStyle w:val="Textoindependiente"/>
        <w:spacing w:before="116" w:line="244" w:lineRule="auto"/>
        <w:ind w:right="1230"/>
        <w:jc w:val="both"/>
        <w:rPr>
          <w:w w:val="95"/>
        </w:rPr>
      </w:pPr>
    </w:p>
    <w:p w14:paraId="01F760CB" w14:textId="77777777" w:rsidR="00980ABE" w:rsidRDefault="00980ABE" w:rsidP="0048343E">
      <w:pPr>
        <w:pStyle w:val="Textoindependiente"/>
        <w:spacing w:before="116" w:line="244" w:lineRule="auto"/>
        <w:ind w:right="1230"/>
        <w:jc w:val="both"/>
        <w:rPr>
          <w:w w:val="95"/>
        </w:rPr>
      </w:pPr>
    </w:p>
    <w:p w14:paraId="0A48FC74" w14:textId="77777777" w:rsidR="00980ABE" w:rsidRDefault="00980ABE" w:rsidP="0048343E">
      <w:pPr>
        <w:pStyle w:val="Textoindependiente"/>
        <w:spacing w:before="116" w:line="244" w:lineRule="auto"/>
        <w:ind w:right="1230"/>
        <w:jc w:val="both"/>
        <w:rPr>
          <w:w w:val="95"/>
        </w:rPr>
      </w:pPr>
    </w:p>
    <w:p w14:paraId="2D09A42B" w14:textId="77777777" w:rsidR="00FA154F" w:rsidRDefault="00AA6533">
      <w:pPr>
        <w:pStyle w:val="Ttulo1"/>
        <w:tabs>
          <w:tab w:val="left" w:pos="2127"/>
        </w:tabs>
        <w:spacing w:before="95"/>
      </w:pPr>
      <w:bookmarkStart w:id="2" w:name="_Toc104396162"/>
      <w:r>
        <w:rPr>
          <w:color w:val="DA291C"/>
        </w:rPr>
        <w:lastRenderedPageBreak/>
        <w:t>DISEÑO DEL PROYECTO</w:t>
      </w:r>
      <w:bookmarkEnd w:id="2"/>
    </w:p>
    <w:p w14:paraId="65EBCEAA" w14:textId="77777777" w:rsidR="00FA154F" w:rsidRDefault="00AA6533" w:rsidP="0091518B">
      <w:pPr>
        <w:pStyle w:val="Ttulo3"/>
        <w:spacing w:before="0" w:line="240" w:lineRule="auto"/>
        <w:ind w:left="1418" w:right="1247" w:firstLine="22"/>
        <w:jc w:val="both"/>
      </w:pPr>
      <w:r>
        <w:rPr>
          <w:color w:val="DA291C"/>
        </w:rPr>
        <w:t xml:space="preserve">Objetivo general: Mejorar el acceso a una educación inclusiva y de calidad en situaciones de emergencia y a un entorno de aprendizaje seguro para los niños y niñas de 5 a 15 años afectados por conflictos. </w:t>
      </w:r>
    </w:p>
    <w:p w14:paraId="22644489" w14:textId="77777777" w:rsidR="00980ABE" w:rsidRDefault="00980ABE" w:rsidP="00980ABE">
      <w:pPr>
        <w:pStyle w:val="Textoindependiente"/>
        <w:spacing w:before="11"/>
        <w:ind w:left="0"/>
        <w:rPr>
          <w:sz w:val="21"/>
        </w:rPr>
      </w:pPr>
    </w:p>
    <w:p w14:paraId="7BA605CC" w14:textId="049C656C" w:rsidR="00FA154F" w:rsidRDefault="00AA6533" w:rsidP="0091518B">
      <w:pPr>
        <w:spacing w:after="0" w:line="240" w:lineRule="auto"/>
        <w:ind w:left="1418" w:right="1237"/>
        <w:jc w:val="both"/>
        <w:rPr>
          <w:b/>
          <w:color w:val="DA291C"/>
          <w:sz w:val="28"/>
        </w:rPr>
      </w:pPr>
      <w:r>
        <w:rPr>
          <w:b/>
          <w:color w:val="DA291C"/>
          <w:sz w:val="28"/>
        </w:rPr>
        <w:t xml:space="preserve">Resultado 1: Mayor acceso a una educación básica de calidad para los niños y </w:t>
      </w:r>
      <w:r>
        <w:rPr>
          <w:b/>
          <w:color w:val="DA291C"/>
          <w:spacing w:val="-7"/>
          <w:sz w:val="28"/>
        </w:rPr>
        <w:t xml:space="preserve">niñas </w:t>
      </w:r>
      <w:r w:rsidR="00B45907">
        <w:rPr>
          <w:b/>
          <w:color w:val="DA291C"/>
          <w:sz w:val="28"/>
        </w:rPr>
        <w:t>IDP</w:t>
      </w:r>
      <w:r>
        <w:rPr>
          <w:b/>
          <w:color w:val="DA291C"/>
          <w:sz w:val="28"/>
        </w:rPr>
        <w:t>, retornados y de la comunidad de acogida.</w:t>
      </w:r>
    </w:p>
    <w:p w14:paraId="5EBA72A8" w14:textId="77777777" w:rsidR="0091518B" w:rsidRPr="0091518B" w:rsidRDefault="0091518B" w:rsidP="0091518B">
      <w:pPr>
        <w:spacing w:after="0" w:line="240" w:lineRule="auto"/>
        <w:ind w:left="1418" w:right="1237"/>
        <w:jc w:val="both"/>
        <w:rPr>
          <w:b/>
          <w:sz w:val="14"/>
          <w:szCs w:val="14"/>
        </w:rPr>
      </w:pPr>
    </w:p>
    <w:p w14:paraId="2B394EA2" w14:textId="77777777" w:rsidR="00FA154F" w:rsidRDefault="00AA6533">
      <w:pPr>
        <w:pStyle w:val="Textoindependiente"/>
        <w:spacing w:before="153" w:line="244" w:lineRule="auto"/>
        <w:ind w:right="1234"/>
        <w:jc w:val="both"/>
      </w:pPr>
      <w:r>
        <w:rPr>
          <w:w w:val="90"/>
        </w:rPr>
        <w:t xml:space="preserve">La estrategia para lograr el Resultado 1 implica los siguientes resultados de intervención, que se espera contribuyan </w:t>
      </w:r>
      <w:r>
        <w:rPr>
          <w:spacing w:val="-1"/>
          <w:w w:val="95"/>
        </w:rPr>
        <w:t xml:space="preserve">a aumentar el porcentaje de niñas y </w:t>
      </w:r>
      <w:r>
        <w:rPr>
          <w:w w:val="95"/>
        </w:rPr>
        <w:t>niños matriculados en educación primaria y preescolar en las localidades consideradas (véase también el Marco Lógico adjunto):</w:t>
      </w:r>
    </w:p>
    <w:p w14:paraId="508A6981" w14:textId="4516E8F2" w:rsidR="00FA154F" w:rsidRDefault="00AA6533">
      <w:pPr>
        <w:pStyle w:val="Textoindependiente"/>
        <w:spacing w:before="119" w:line="242" w:lineRule="auto"/>
        <w:ind w:right="1234"/>
        <w:jc w:val="both"/>
      </w:pPr>
      <w:r>
        <w:rPr>
          <w:b/>
          <w:w w:val="90"/>
          <w:u w:val="single"/>
        </w:rPr>
        <w:t xml:space="preserve">Resultado 1.1. </w:t>
      </w:r>
      <w:r>
        <w:rPr>
          <w:w w:val="90"/>
          <w:u w:val="single"/>
        </w:rPr>
        <w:t xml:space="preserve">Establecimiento de clases preescolares y de EBC/EiE y </w:t>
      </w:r>
      <w:r>
        <w:rPr>
          <w:u w:val="single"/>
        </w:rPr>
        <w:t xml:space="preserve">matriculación de niños y niñas </w:t>
      </w:r>
      <w:r w:rsidR="00B45907">
        <w:rPr>
          <w:w w:val="90"/>
          <w:u w:val="single"/>
        </w:rPr>
        <w:t>IDP</w:t>
      </w:r>
      <w:r>
        <w:rPr>
          <w:w w:val="90"/>
          <w:u w:val="single"/>
        </w:rPr>
        <w:t>, retornados y de la comunidad de acogida.</w:t>
      </w:r>
    </w:p>
    <w:p w14:paraId="68FE4CBB" w14:textId="214100B0" w:rsidR="00FA154F" w:rsidRDefault="0091518B">
      <w:pPr>
        <w:pStyle w:val="Textoindependiente"/>
        <w:spacing w:before="125" w:line="244" w:lineRule="auto"/>
        <w:ind w:right="1232"/>
        <w:jc w:val="both"/>
      </w:pPr>
      <w:r w:rsidRPr="0091518B">
        <w:rPr>
          <w:w w:val="90"/>
        </w:rPr>
        <w:t>En Abari, es necesario ampliar los métodos que han tenido éxito para garantizar que las niñas reciban una educación básica. La Educación Basada en la Comunidad (CBE, por sus siglas en inglés) es ampliamente reconocida como la vía más eficaz para ampliar el acceso a la educación de los niños no escolarizados en Abari, con varias investigaciones y evaluaciones de programas que demuestran que la CBE está vinculada al aumento de la matriculación, la asistencia y el aprendizaje de los niños, así como a la reducción de la disparidad de género en la matriculación y el rendimiento educativo. La EBC ha demostrado ser un medio especialmente eficaz para promover el acceso a la educación de las niñas en las comunidades rurales, donde existen barreras sustanciales tanto para el establecimiento de escuelas formales como para la asistencia de las mujeres a la educación formal. El modelo CBE logra estos resultados a través de enfoques rentables basados en la comunidad que acercan la educación gratuita a los niños. Esto es especialmente importante para las niñas, para quienes la educación a poca distancia es fundamental para mitigar los riesgos asociados con caminar largas distancias en entornos inseguros</w:t>
      </w:r>
      <w:r w:rsidR="00AA6533">
        <w:t>.</w:t>
      </w:r>
    </w:p>
    <w:p w14:paraId="7ED29E16" w14:textId="77777777" w:rsidR="00980ABE" w:rsidRDefault="00980ABE" w:rsidP="00980ABE">
      <w:pPr>
        <w:pStyle w:val="Textoindependiente"/>
        <w:spacing w:before="3"/>
        <w:ind w:left="0"/>
      </w:pPr>
    </w:p>
    <w:p w14:paraId="7107B15E" w14:textId="77777777" w:rsidR="00FA154F" w:rsidRDefault="00AA6533">
      <w:pPr>
        <w:pStyle w:val="Textoindependiente"/>
        <w:spacing w:line="244" w:lineRule="auto"/>
        <w:ind w:right="1232"/>
        <w:jc w:val="both"/>
      </w:pPr>
      <w:r>
        <w:rPr>
          <w:w w:val="95"/>
        </w:rPr>
        <w:t xml:space="preserve">El programa CBE incluye </w:t>
      </w:r>
      <w:r>
        <w:rPr>
          <w:i/>
          <w:w w:val="95"/>
        </w:rPr>
        <w:t xml:space="preserve">(1) </w:t>
      </w:r>
      <w:r>
        <w:rPr>
          <w:b/>
          <w:i/>
          <w:w w:val="95"/>
        </w:rPr>
        <w:t xml:space="preserve">Escuelas/Aulas Comunitarias (CBS), que </w:t>
      </w:r>
      <w:r>
        <w:rPr>
          <w:w w:val="95"/>
        </w:rPr>
        <w:t xml:space="preserve">imparten </w:t>
      </w:r>
      <w:r>
        <w:rPr>
          <w:spacing w:val="-1"/>
          <w:w w:val="90"/>
        </w:rPr>
        <w:t xml:space="preserve">educación </w:t>
      </w:r>
      <w:r>
        <w:rPr>
          <w:w w:val="95"/>
        </w:rPr>
        <w:t xml:space="preserve">primaria </w:t>
      </w:r>
      <w:r>
        <w:rPr>
          <w:spacing w:val="-1"/>
          <w:w w:val="90"/>
        </w:rPr>
        <w:t xml:space="preserve">(del primer al tercer curso) a niños </w:t>
      </w:r>
      <w:r>
        <w:rPr>
          <w:w w:val="90"/>
        </w:rPr>
        <w:t xml:space="preserve">de siete a nueve años. Para garantizar la calidad y la coherencia </w:t>
      </w:r>
      <w:r>
        <w:rPr>
          <w:spacing w:val="-2"/>
          <w:w w:val="90"/>
        </w:rPr>
        <w:t xml:space="preserve">con la </w:t>
      </w:r>
      <w:r>
        <w:rPr>
          <w:spacing w:val="-1"/>
          <w:w w:val="90"/>
        </w:rPr>
        <w:t xml:space="preserve">educación impartida a través de las escuelas públicas nacionales, todas las clases de EBC seguirán las </w:t>
      </w:r>
      <w:r>
        <w:rPr>
          <w:w w:val="95"/>
        </w:rPr>
        <w:t xml:space="preserve">horas </w:t>
      </w:r>
      <w:r>
        <w:rPr>
          <w:spacing w:val="-1"/>
          <w:w w:val="90"/>
        </w:rPr>
        <w:t xml:space="preserve">anuales requeridas </w:t>
      </w:r>
      <w:r>
        <w:rPr>
          <w:w w:val="95"/>
        </w:rPr>
        <w:t xml:space="preserve">por nivel de grado, tal como se describe en la política y las directrices del Ministerio de Educación, y </w:t>
      </w:r>
      <w:r>
        <w:t xml:space="preserve">se impartirá formación para el desarrollo </w:t>
      </w:r>
      <w:r>
        <w:rPr>
          <w:w w:val="95"/>
        </w:rPr>
        <w:t xml:space="preserve">profesional de los </w:t>
      </w:r>
      <w:r>
        <w:t>profesores.</w:t>
      </w:r>
    </w:p>
    <w:p w14:paraId="4F2C5B42" w14:textId="77777777" w:rsidR="00980ABE" w:rsidRDefault="00980ABE" w:rsidP="00980ABE">
      <w:pPr>
        <w:pStyle w:val="Textoindependiente"/>
        <w:spacing w:before="2"/>
        <w:ind w:left="0"/>
      </w:pPr>
    </w:p>
    <w:p w14:paraId="73B5D368" w14:textId="298848EB" w:rsidR="00FA154F" w:rsidRDefault="002A7B32">
      <w:pPr>
        <w:pStyle w:val="Textoindependiente"/>
        <w:spacing w:line="242" w:lineRule="auto"/>
        <w:ind w:right="1230"/>
        <w:jc w:val="both"/>
        <w:rPr>
          <w:w w:val="85"/>
        </w:rPr>
      </w:pPr>
      <w:r w:rsidRPr="002A7B32">
        <w:rPr>
          <w:w w:val="90"/>
        </w:rPr>
        <w:t>El paquete mínimo, según la política revisada de CBE (enero de 2018), incluye una serie de actividades establecidas, que incluyen (1) Identificación de sitios/evaluación de necesidades de la comunidad; (2) Movilización de la comunidad; (3) Identificación de personal docente; (4) Formación de docentes; (5) Formación en política de CBE; (6) Distribución de materiales de enseñanza, aprendizaje, recreativos y escolares, incluidos libros de texto</w:t>
      </w:r>
      <w:r w:rsidRPr="002A7B32">
        <w:rPr>
          <w:w w:val="90"/>
          <w:vertAlign w:val="superscript"/>
        </w:rPr>
        <w:t>12</w:t>
      </w:r>
      <w:r w:rsidRPr="002A7B32">
        <w:rPr>
          <w:w w:val="90"/>
        </w:rPr>
        <w:t>; (7) Pago de salarios a docentes; y (9) Supervisión y seguimiento y presentación de informes de las actividades</w:t>
      </w:r>
      <w:r w:rsidR="00AA6533">
        <w:t>.</w:t>
      </w:r>
    </w:p>
    <w:p w14:paraId="217C3438" w14:textId="77777777" w:rsidR="00980ABE" w:rsidRDefault="00980ABE" w:rsidP="00980ABE">
      <w:pPr>
        <w:pStyle w:val="Textoindependiente"/>
        <w:spacing w:before="2"/>
        <w:ind w:left="0"/>
      </w:pPr>
    </w:p>
    <w:p w14:paraId="34EC1080" w14:textId="5EE2727A" w:rsidR="00FA154F" w:rsidRDefault="002A7B32">
      <w:pPr>
        <w:pStyle w:val="Textoindependiente"/>
        <w:spacing w:line="244" w:lineRule="auto"/>
        <w:ind w:right="1233"/>
        <w:jc w:val="both"/>
      </w:pPr>
      <w:r w:rsidRPr="002A7B32">
        <w:rPr>
          <w:w w:val="90"/>
        </w:rPr>
        <w:lastRenderedPageBreak/>
        <w:t>Con respecto a lo anterior, cabe señalar que los alumnos de las escuelas CBE no pagan tasas escolares y se les proporciona todo el material y los libros de texto necesarios, lo que contribuye a superar los obstáculos al acceso asociados a la pobreza; es decir, los alumnos o sus familias no tienen que sufragar ningún coste directo asociado a los estudios, lo que ayuda a mitigar el impacto de la pobreza como barrera a la educación</w:t>
      </w:r>
      <w:r w:rsidR="00AA6533">
        <w:rPr>
          <w:w w:val="95"/>
        </w:rPr>
        <w:t>.</w:t>
      </w:r>
    </w:p>
    <w:p w14:paraId="5F41D544" w14:textId="77777777" w:rsidR="00980ABE" w:rsidRDefault="00980ABE" w:rsidP="00980ABE">
      <w:pPr>
        <w:pStyle w:val="Textoindependiente"/>
        <w:spacing w:before="3"/>
        <w:ind w:left="0"/>
      </w:pPr>
    </w:p>
    <w:p w14:paraId="7B9F7894" w14:textId="6C5EFAF7" w:rsidR="00FA154F" w:rsidRDefault="00751280">
      <w:pPr>
        <w:pStyle w:val="Textoindependiente"/>
        <w:spacing w:before="1" w:line="244" w:lineRule="auto"/>
        <w:ind w:right="1232"/>
        <w:jc w:val="both"/>
      </w:pPr>
      <w:r w:rsidRPr="00751280">
        <w:rPr>
          <w:w w:val="95"/>
        </w:rPr>
        <w:t>En el marco de este componente, XY y XX se dirigirán a xxxx niños (50% niñas) en todas las zonas consideradas. Este número de niños se acomodará en xxxxx clases CBE/EiE. Se contratará al mismo número de profesores (xxxxxxxxxx), centrándose en las profesoras, y se les formará para enseñar a los alumnos. Los profesores también recibirán kits didácticos cada año. Los alumnos recibirán xxxxxxxxx kits de aprendizaje y xxxxxxxxxx kits de higiene cada año. También se proporcionarán xxxxxxx kits de aula a las clases establecidas cada año</w:t>
      </w:r>
      <w:commentRangeStart w:id="3"/>
      <w:r w:rsidR="00AA6533" w:rsidRPr="00683CCA">
        <w:t>.</w:t>
      </w:r>
      <w:commentRangeEnd w:id="3"/>
      <w:r w:rsidR="00AA6533">
        <w:rPr>
          <w:rStyle w:val="Refdecomentario"/>
          <w:rFonts w:cs="Trebuchet MS"/>
        </w:rPr>
        <w:commentReference w:id="3"/>
      </w:r>
    </w:p>
    <w:p w14:paraId="2FE1AEAB" w14:textId="77777777" w:rsidR="00980ABE" w:rsidRDefault="00980ABE" w:rsidP="00980ABE">
      <w:pPr>
        <w:pStyle w:val="Textoindependiente"/>
        <w:spacing w:before="4"/>
        <w:ind w:left="0"/>
        <w:rPr>
          <w:sz w:val="32"/>
        </w:rPr>
      </w:pPr>
    </w:p>
    <w:p w14:paraId="7FF694FB" w14:textId="532FDAF0" w:rsidR="00FA154F" w:rsidRPr="00751280" w:rsidRDefault="00751280">
      <w:pPr>
        <w:pStyle w:val="Textoindependiente"/>
        <w:spacing w:line="244" w:lineRule="auto"/>
        <w:ind w:right="1232"/>
        <w:jc w:val="both"/>
        <w:rPr>
          <w:bCs/>
        </w:rPr>
      </w:pPr>
      <w:r w:rsidRPr="00751280">
        <w:rPr>
          <w:b/>
          <w:w w:val="90"/>
        </w:rPr>
        <w:t>La educación preescolar</w:t>
      </w:r>
      <w:r w:rsidRPr="00751280">
        <w:rPr>
          <w:bCs/>
          <w:w w:val="90"/>
        </w:rPr>
        <w:t xml:space="preserve"> es un nuevo concepto en Abari, que proporciona un "año puente" a las niñas y niños de 6 años antes de empezar el primer curso, debido a las altas tasas de abandono y repetición en los primeros años de la educación primaria. Por ello, se impartirá </w:t>
      </w:r>
      <w:r w:rsidRPr="00751280">
        <w:rPr>
          <w:b/>
          <w:i/>
          <w:iCs/>
          <w:w w:val="90"/>
        </w:rPr>
        <w:t>un año de educación preescolar basada en la comunidad</w:t>
      </w:r>
      <w:r w:rsidRPr="00751280">
        <w:rPr>
          <w:bCs/>
          <w:w w:val="90"/>
        </w:rPr>
        <w:t>, además de la educación primaria tradicional, a través de los CSB. Las clases de preescolar se instalarán cerca de los centros de base comunitaria existentes</w:t>
      </w:r>
      <w:r w:rsidR="00AA6533" w:rsidRPr="00751280">
        <w:rPr>
          <w:bCs/>
          <w:w w:val="85"/>
        </w:rPr>
        <w:t xml:space="preserve">. </w:t>
      </w:r>
    </w:p>
    <w:p w14:paraId="71F26A88" w14:textId="77777777" w:rsidR="00980ABE" w:rsidRPr="00751280" w:rsidRDefault="00980ABE" w:rsidP="00980ABE">
      <w:pPr>
        <w:pStyle w:val="Textoindependiente"/>
        <w:spacing w:before="8"/>
        <w:ind w:left="0"/>
        <w:rPr>
          <w:sz w:val="14"/>
          <w:szCs w:val="14"/>
        </w:rPr>
      </w:pPr>
    </w:p>
    <w:p w14:paraId="7BEDD226" w14:textId="77777777" w:rsidR="00FA154F" w:rsidRDefault="00AA6533">
      <w:pPr>
        <w:pStyle w:val="Textoindependiente"/>
        <w:spacing w:before="1" w:line="244" w:lineRule="auto"/>
        <w:ind w:right="1236"/>
        <w:jc w:val="both"/>
      </w:pPr>
      <w:r>
        <w:rPr>
          <w:b/>
          <w:w w:val="95"/>
          <w:u w:val="single"/>
        </w:rPr>
        <w:t xml:space="preserve">Resultado 1.2. </w:t>
      </w:r>
      <w:r>
        <w:rPr>
          <w:w w:val="95"/>
          <w:u w:val="single"/>
        </w:rPr>
        <w:t xml:space="preserve">Las comunidades, los Comités de Gestión Escolar </w:t>
      </w:r>
      <w:r>
        <w:rPr>
          <w:spacing w:val="1"/>
          <w:w w:val="95"/>
          <w:u w:val="single"/>
        </w:rPr>
        <w:t>(</w:t>
      </w:r>
      <w:r>
        <w:rPr>
          <w:w w:val="95"/>
          <w:u w:val="single"/>
        </w:rPr>
        <w:t xml:space="preserve">CGE), los </w:t>
      </w:r>
      <w:r>
        <w:rPr>
          <w:w w:val="90"/>
          <w:u w:val="single"/>
        </w:rPr>
        <w:t xml:space="preserve">Comités de </w:t>
      </w:r>
      <w:r>
        <w:rPr>
          <w:w w:val="95"/>
          <w:u w:val="single"/>
        </w:rPr>
        <w:t>Educación Comunitaria (CEC</w:t>
      </w:r>
      <w:r>
        <w:rPr>
          <w:w w:val="90"/>
          <w:u w:val="single"/>
        </w:rPr>
        <w:t xml:space="preserve">), los Consejos Escolares (CE) y otras partes interesadas en la educación, como los líderes religiosos y los líderes locales, reciben la formación y la orientación necesarias para movilizar a la comunidad y apoyar </w:t>
      </w:r>
      <w:r>
        <w:rPr>
          <w:w w:val="95"/>
          <w:u w:val="single"/>
        </w:rPr>
        <w:t>la matriculación de niños y niñas en las clases de EBC/EiE, los centros preescolares y los CFS.</w:t>
      </w:r>
    </w:p>
    <w:p w14:paraId="6DA3E7A0" w14:textId="77777777" w:rsidR="00FA154F" w:rsidRDefault="00AA6533">
      <w:pPr>
        <w:pStyle w:val="Textoindependiente"/>
        <w:spacing w:before="117" w:line="244" w:lineRule="auto"/>
        <w:ind w:right="1231"/>
        <w:jc w:val="both"/>
        <w:rPr>
          <w:rFonts w:ascii="Arial MT"/>
          <w:sz w:val="16"/>
        </w:rPr>
      </w:pPr>
      <w:r>
        <w:rPr>
          <w:w w:val="90"/>
        </w:rPr>
        <w:t xml:space="preserve">Aquí el programa se centrará en la comunicación para el cambio social y de comportamiento, a través de la </w:t>
      </w:r>
      <w:r>
        <w:rPr>
          <w:spacing w:val="-1"/>
          <w:w w:val="90"/>
        </w:rPr>
        <w:t xml:space="preserve">concienciación y sensibilización de las principales partes interesadas en temas como la importancia de la </w:t>
      </w:r>
      <w:r>
        <w:rPr>
          <w:w w:val="90"/>
        </w:rPr>
        <w:t xml:space="preserve">educación, la </w:t>
      </w:r>
      <w:r>
        <w:rPr>
          <w:w w:val="85"/>
        </w:rPr>
        <w:t xml:space="preserve">educación </w:t>
      </w:r>
      <w:r>
        <w:rPr>
          <w:w w:val="90"/>
        </w:rPr>
        <w:t xml:space="preserve">preescolar </w:t>
      </w:r>
      <w:r>
        <w:rPr>
          <w:w w:val="85"/>
        </w:rPr>
        <w:t>y lo que implica, el género, la discapacidad, junto con otras actividades como campañas de matriculación</w:t>
      </w:r>
      <w:r>
        <w:rPr>
          <w:spacing w:val="1"/>
          <w:w w:val="85"/>
        </w:rPr>
        <w:t xml:space="preserve">. </w:t>
      </w:r>
    </w:p>
    <w:p w14:paraId="61534221" w14:textId="77777777" w:rsidR="00980ABE" w:rsidRPr="00751280" w:rsidRDefault="00980ABE" w:rsidP="00980ABE">
      <w:pPr>
        <w:rPr>
          <w:rFonts w:ascii="Arial MT"/>
          <w:sz w:val="14"/>
          <w:szCs w:val="14"/>
        </w:rPr>
      </w:pPr>
    </w:p>
    <w:p w14:paraId="521CCA3F" w14:textId="77777777" w:rsidR="00FA154F" w:rsidRDefault="00AA6533">
      <w:pPr>
        <w:pStyle w:val="Textoindependiente"/>
        <w:spacing w:before="1"/>
        <w:ind w:right="1232"/>
        <w:jc w:val="both"/>
        <w:rPr>
          <w:b/>
        </w:rPr>
      </w:pPr>
      <w:r>
        <w:rPr>
          <w:b/>
          <w:w w:val="90"/>
          <w:u w:val="single"/>
        </w:rPr>
        <w:t xml:space="preserve">Resultado 1.3. </w:t>
      </w:r>
      <w:r>
        <w:rPr>
          <w:u w:val="single"/>
        </w:rPr>
        <w:t xml:space="preserve">Las comunidades </w:t>
      </w:r>
      <w:r>
        <w:rPr>
          <w:w w:val="90"/>
          <w:u w:val="single"/>
        </w:rPr>
        <w:t>afectadas por la emergencia reciben materiales de enseñanza y aprendizaje apropiados para su edad</w:t>
      </w:r>
      <w:r>
        <w:rPr>
          <w:b/>
          <w:u w:val="single"/>
        </w:rPr>
        <w:t>.</w:t>
      </w:r>
    </w:p>
    <w:p w14:paraId="3587C00F" w14:textId="77777777" w:rsidR="00980ABE" w:rsidRDefault="00980ABE" w:rsidP="00980ABE">
      <w:pPr>
        <w:pStyle w:val="Textoindependiente"/>
        <w:spacing w:before="10"/>
        <w:ind w:left="0"/>
        <w:rPr>
          <w:b/>
          <w:sz w:val="21"/>
        </w:rPr>
      </w:pPr>
    </w:p>
    <w:p w14:paraId="02D17F5A" w14:textId="77777777" w:rsidR="00751280" w:rsidRPr="00751280" w:rsidRDefault="00751280" w:rsidP="00751280">
      <w:pPr>
        <w:pStyle w:val="Textoindependiente"/>
        <w:spacing w:before="1"/>
        <w:ind w:right="1231"/>
        <w:jc w:val="both"/>
        <w:rPr>
          <w:w w:val="90"/>
        </w:rPr>
      </w:pPr>
      <w:r w:rsidRPr="00751280">
        <w:rPr>
          <w:w w:val="90"/>
        </w:rPr>
        <w:t xml:space="preserve">Aunque el reciente plan de estudios nacional para estudiantes y profesores se aplicará en las EBC (grados 1-3), el enfoque de emergencia de estas actividades exige el desarrollo y la adaptación de materiales y módulos didácticos adicionales relacionados con la emergencia y específicos del contexto. Esto puede incluir, entre otros, materiales de formación psicosocial para profesores, así como materiales de enseñanza y aprendizaje relacionados con la educación para la paz, la educación para la higiene y la reducción del riesgo de catástrofes. </w:t>
      </w:r>
    </w:p>
    <w:p w14:paraId="264AE310" w14:textId="34D528C7" w:rsidR="00B908F8" w:rsidRPr="00751280" w:rsidRDefault="00751280" w:rsidP="00751280">
      <w:pPr>
        <w:pStyle w:val="Textoindependiente"/>
        <w:spacing w:before="1"/>
        <w:ind w:right="1231"/>
        <w:jc w:val="both"/>
        <w:rPr>
          <w:w w:val="85"/>
        </w:rPr>
      </w:pPr>
      <w:r w:rsidRPr="00751280">
        <w:rPr>
          <w:w w:val="90"/>
        </w:rPr>
        <w:t>Esto significa que en el primer año utilizaremos el material didáctico y pedagógico actual del Ministerio de Educación, mientras que en los años 2 y 3 este programa aplicará y difundirá materiales y módulos temáticos y contextuales adicionales de EiE en los CBE, y los incluirá en los cursos anuales de formación del profesorado. También se prestará atención a que los materiales didácticos sean lo más adecuados posible para los alumnos con dificultades de aprendizaje</w:t>
      </w:r>
      <w:r w:rsidR="00AA6533">
        <w:rPr>
          <w:w w:val="85"/>
        </w:rPr>
        <w:t>.</w:t>
      </w:r>
    </w:p>
    <w:p w14:paraId="21F5AE43" w14:textId="77777777" w:rsidR="00FA154F" w:rsidRDefault="00AA6533">
      <w:pPr>
        <w:ind w:left="1418" w:right="996"/>
        <w:rPr>
          <w:b/>
          <w:sz w:val="28"/>
        </w:rPr>
      </w:pPr>
      <w:r>
        <w:rPr>
          <w:b/>
          <w:color w:val="FF0000"/>
          <w:sz w:val="28"/>
        </w:rPr>
        <w:lastRenderedPageBreak/>
        <w:t>Resultado 2: Aumento de la continuidad de la educación de las niñas y los niños afectados por la emergencia</w:t>
      </w:r>
    </w:p>
    <w:p w14:paraId="692B04D2" w14:textId="77777777" w:rsidR="00B908F8" w:rsidRPr="00751280" w:rsidRDefault="00B908F8" w:rsidP="00B908F8">
      <w:pPr>
        <w:pStyle w:val="Textoindependiente"/>
        <w:ind w:left="0"/>
        <w:rPr>
          <w:b/>
          <w:sz w:val="14"/>
          <w:szCs w:val="14"/>
        </w:rPr>
      </w:pPr>
    </w:p>
    <w:p w14:paraId="3264ED3E" w14:textId="77777777" w:rsidR="00FA154F" w:rsidRDefault="00AA6533">
      <w:pPr>
        <w:pStyle w:val="Textoindependiente"/>
        <w:spacing w:before="1"/>
        <w:ind w:right="1229"/>
        <w:jc w:val="both"/>
      </w:pPr>
      <w:r>
        <w:rPr>
          <w:w w:val="90"/>
        </w:rPr>
        <w:t xml:space="preserve">Las intervenciones en el marco de este producto tienen por objeto lograr un itinerario educativo continuado y sostenido para las niñas y los niños, garantizando una transición fluida a los grados superiores dentro del </w:t>
      </w:r>
      <w:r>
        <w:t xml:space="preserve">sistema </w:t>
      </w:r>
      <w:r>
        <w:rPr>
          <w:w w:val="90"/>
        </w:rPr>
        <w:t xml:space="preserve">nacional de enseñanza pública formal </w:t>
      </w:r>
      <w:r>
        <w:t>una vez finalizada su escolarización impartida en los CSB.</w:t>
      </w:r>
    </w:p>
    <w:p w14:paraId="64EE2E26" w14:textId="77777777" w:rsidR="00B908F8" w:rsidRDefault="00B908F8" w:rsidP="00B908F8">
      <w:pPr>
        <w:pStyle w:val="Textoindependiente"/>
        <w:spacing w:before="9"/>
        <w:ind w:left="0"/>
        <w:rPr>
          <w:sz w:val="21"/>
        </w:rPr>
      </w:pPr>
    </w:p>
    <w:p w14:paraId="206D64B6" w14:textId="77777777" w:rsidR="00FA154F" w:rsidRDefault="00AA6533">
      <w:pPr>
        <w:pStyle w:val="Textoindependiente"/>
        <w:ind w:right="996"/>
      </w:pPr>
      <w:r>
        <w:rPr>
          <w:b/>
          <w:w w:val="90"/>
          <w:u w:val="single"/>
        </w:rPr>
        <w:t xml:space="preserve">Resultado 2.1: La </w:t>
      </w:r>
      <w:r>
        <w:rPr>
          <w:w w:val="90"/>
          <w:u w:val="single"/>
        </w:rPr>
        <w:t xml:space="preserve">coordinación eficaz y el intercambio de información con el ME y las escuelas-centro permiten </w:t>
      </w:r>
      <w:r>
        <w:rPr>
          <w:u w:val="single"/>
        </w:rPr>
        <w:t xml:space="preserve">a </w:t>
      </w:r>
      <w:r>
        <w:rPr>
          <w:w w:val="90"/>
          <w:u w:val="single"/>
        </w:rPr>
        <w:t xml:space="preserve">las niñas </w:t>
      </w:r>
      <w:r>
        <w:rPr>
          <w:u w:val="single"/>
        </w:rPr>
        <w:t>y los niños matriculados en los EBC pasar a cursos superiores.</w:t>
      </w:r>
    </w:p>
    <w:p w14:paraId="1FBD6C17" w14:textId="77777777" w:rsidR="00B908F8" w:rsidRDefault="00B908F8" w:rsidP="00B908F8">
      <w:pPr>
        <w:pStyle w:val="Textoindependiente"/>
        <w:spacing w:before="11"/>
        <w:ind w:left="0"/>
        <w:rPr>
          <w:sz w:val="13"/>
        </w:rPr>
      </w:pPr>
    </w:p>
    <w:p w14:paraId="40E87D41" w14:textId="77777777" w:rsidR="00FA154F" w:rsidRDefault="00AA6533">
      <w:pPr>
        <w:pStyle w:val="Textoindependiente"/>
        <w:spacing w:before="98" w:line="244" w:lineRule="auto"/>
        <w:ind w:right="1233"/>
        <w:jc w:val="both"/>
      </w:pPr>
      <w:r>
        <w:rPr>
          <w:w w:val="90"/>
        </w:rPr>
        <w:t xml:space="preserve">Con el fin de facilitar la transición de los CBE a los centros escolares, se </w:t>
      </w:r>
      <w:r>
        <w:rPr>
          <w:spacing w:val="-8"/>
          <w:w w:val="90"/>
        </w:rPr>
        <w:t>llevarán</w:t>
      </w:r>
      <w:r>
        <w:rPr>
          <w:w w:val="90"/>
        </w:rPr>
        <w:t xml:space="preserve"> a cabo actividades como el establecimiento </w:t>
      </w:r>
      <w:r>
        <w:rPr>
          <w:spacing w:val="-1"/>
          <w:w w:val="90"/>
        </w:rPr>
        <w:t xml:space="preserve">de un sistema eficaz de seguimiento de la asistencia </w:t>
      </w:r>
      <w:r>
        <w:rPr>
          <w:w w:val="90"/>
        </w:rPr>
        <w:t xml:space="preserve">y la supervisión del progreso de los estudiantes en los CBE. Esto se compartirá regularmente con el Ministerio de Educación. El Ministerio de Educación asignará un número de registro a cada estudiante </w:t>
      </w:r>
      <w:r>
        <w:rPr>
          <w:spacing w:val="-1"/>
          <w:w w:val="95"/>
        </w:rPr>
        <w:t xml:space="preserve">de </w:t>
      </w:r>
      <w:r>
        <w:rPr>
          <w:w w:val="95"/>
        </w:rPr>
        <w:t xml:space="preserve">la </w:t>
      </w:r>
      <w:r>
        <w:rPr>
          <w:spacing w:val="-13"/>
          <w:w w:val="95"/>
        </w:rPr>
        <w:t>CBE</w:t>
      </w:r>
      <w:r>
        <w:rPr>
          <w:w w:val="95"/>
        </w:rPr>
        <w:t xml:space="preserve">, para garantizar que puedan matricularse en una escuela pública formal una vez finalizada la </w:t>
      </w:r>
      <w:r>
        <w:t>CBE.</w:t>
      </w:r>
    </w:p>
    <w:p w14:paraId="321A0AB8" w14:textId="77777777" w:rsidR="00B908F8" w:rsidRDefault="00B908F8" w:rsidP="00B908F8">
      <w:pPr>
        <w:pStyle w:val="Textoindependiente"/>
        <w:spacing w:before="2"/>
        <w:ind w:left="0"/>
      </w:pPr>
    </w:p>
    <w:p w14:paraId="2C1A0219" w14:textId="77777777" w:rsidR="00FA154F" w:rsidRDefault="00AA6533">
      <w:pPr>
        <w:pStyle w:val="Textoindependiente"/>
        <w:spacing w:line="244" w:lineRule="auto"/>
        <w:ind w:right="1232"/>
        <w:jc w:val="both"/>
      </w:pPr>
      <w:r>
        <w:rPr>
          <w:w w:val="90"/>
        </w:rPr>
        <w:t xml:space="preserve">Además, para fomentar la transición de los estudiantes a cursos superiores una vez finalizado el </w:t>
      </w:r>
      <w:r>
        <w:rPr>
          <w:spacing w:val="-2"/>
          <w:w w:val="90"/>
        </w:rPr>
        <w:t>CBE</w:t>
      </w:r>
      <w:r>
        <w:rPr>
          <w:w w:val="90"/>
        </w:rPr>
        <w:t xml:space="preserve">, la organización facilitará visitas de intercambio al centro escolar. Esto preparará y expondrá a los estudiantes del </w:t>
      </w:r>
      <w:r>
        <w:rPr>
          <w:spacing w:val="-1"/>
          <w:w w:val="90"/>
        </w:rPr>
        <w:t xml:space="preserve">CBE al </w:t>
      </w:r>
      <w:r>
        <w:rPr>
          <w:w w:val="90"/>
        </w:rPr>
        <w:t>entorno de la escuela formal, con el objetivo de fomentar la transición y aumentar la retención, evitando el abandono tras la finalización del CBE.</w:t>
      </w:r>
    </w:p>
    <w:p w14:paraId="347CC9A5" w14:textId="77777777" w:rsidR="00B908F8" w:rsidRDefault="00B908F8" w:rsidP="00B908F8">
      <w:pPr>
        <w:pStyle w:val="Textoindependiente"/>
        <w:ind w:left="0"/>
        <w:rPr>
          <w:sz w:val="26"/>
        </w:rPr>
      </w:pPr>
    </w:p>
    <w:p w14:paraId="32509B08" w14:textId="77777777" w:rsidR="00FA154F" w:rsidRDefault="00AA6533">
      <w:pPr>
        <w:pStyle w:val="Textoindependiente"/>
        <w:spacing w:before="198"/>
        <w:ind w:right="1229"/>
        <w:jc w:val="both"/>
      </w:pPr>
      <w:bookmarkStart w:id="4" w:name="_Hlk164855276"/>
      <w:r>
        <w:rPr>
          <w:b/>
          <w:spacing w:val="-1"/>
          <w:w w:val="95"/>
          <w:u w:val="single"/>
        </w:rPr>
        <w:t xml:space="preserve">Resultado 2.2: </w:t>
      </w:r>
      <w:r>
        <w:rPr>
          <w:w w:val="95"/>
          <w:u w:val="single"/>
        </w:rPr>
        <w:t xml:space="preserve">Los profesores de las escuelas del centro se benefician del desarrollo profesional en </w:t>
      </w:r>
      <w:r>
        <w:rPr>
          <w:u w:val="single"/>
        </w:rPr>
        <w:t xml:space="preserve">metodologías de enseñanza </w:t>
      </w:r>
      <w:r>
        <w:rPr>
          <w:w w:val="95"/>
          <w:u w:val="single"/>
        </w:rPr>
        <w:t>adaptadas a los niños</w:t>
      </w:r>
      <w:r>
        <w:rPr>
          <w:w w:val="95"/>
        </w:rPr>
        <w:t xml:space="preserve">, </w:t>
      </w:r>
      <w:r>
        <w:rPr>
          <w:u w:val="single"/>
        </w:rPr>
        <w:t>sensibles a las cuestiones de género e inclusivas</w:t>
      </w:r>
      <w:bookmarkEnd w:id="4"/>
      <w:r>
        <w:rPr>
          <w:u w:val="single"/>
        </w:rPr>
        <w:t>.</w:t>
      </w:r>
    </w:p>
    <w:p w14:paraId="59583E72" w14:textId="77777777" w:rsidR="00B908F8" w:rsidRDefault="00B908F8" w:rsidP="00B908F8">
      <w:pPr>
        <w:pStyle w:val="Textoindependiente"/>
        <w:spacing w:before="10"/>
        <w:ind w:left="0"/>
        <w:rPr>
          <w:sz w:val="13"/>
        </w:rPr>
      </w:pPr>
    </w:p>
    <w:p w14:paraId="296092A0" w14:textId="749C144C" w:rsidR="00FA154F" w:rsidRDefault="00751280">
      <w:pPr>
        <w:pStyle w:val="Textoindependiente"/>
        <w:spacing w:before="98" w:line="244" w:lineRule="auto"/>
        <w:ind w:right="1235"/>
        <w:jc w:val="both"/>
        <w:rPr>
          <w:w w:val="85"/>
        </w:rPr>
      </w:pPr>
      <w:r w:rsidRPr="00751280">
        <w:rPr>
          <w:w w:val="90"/>
        </w:rPr>
        <w:t>Se llevarán a cabo actividades específicas dirigidas a los profesores de los centros escolares para facilitar y contribuir a un proceso de transición fluido de los alumnos de las clases de divulgación a estas escuelas nacionales formales/públicas. Esto se conseguirá mediante sesiones de formación, orientación y planificación relacionadas con la planificación de la transición de los alumnos y las directrices y procesos asociados. El personal docente también aprenderá cómo ayudar a los niños con diferentes tipos de dificultades de aprendizaje para apoyar su aprendizaje y evitar el abandono escolar</w:t>
      </w:r>
      <w:r w:rsidR="00AA6533" w:rsidRPr="00EE597F">
        <w:rPr>
          <w:w w:val="85"/>
        </w:rPr>
        <w:t>.</w:t>
      </w:r>
    </w:p>
    <w:p w14:paraId="3E181D6E" w14:textId="77777777" w:rsidR="00B908F8" w:rsidRDefault="00B908F8" w:rsidP="00751280">
      <w:pPr>
        <w:pStyle w:val="Textoindependiente"/>
        <w:spacing w:before="1"/>
        <w:ind w:left="0" w:right="1231"/>
        <w:jc w:val="both"/>
        <w:rPr>
          <w:w w:val="85"/>
        </w:rPr>
      </w:pPr>
    </w:p>
    <w:p w14:paraId="56BD6E96" w14:textId="77777777" w:rsidR="00A459D3" w:rsidRDefault="00A459D3" w:rsidP="00A459D3">
      <w:pPr>
        <w:spacing w:before="185"/>
        <w:ind w:left="1418" w:right="1236"/>
        <w:jc w:val="both"/>
        <w:rPr>
          <w:b/>
          <w:color w:val="FF0000"/>
          <w:sz w:val="28"/>
        </w:rPr>
      </w:pPr>
    </w:p>
    <w:p w14:paraId="3FBF695E" w14:textId="77777777" w:rsidR="00A459D3" w:rsidRDefault="00A459D3" w:rsidP="00A459D3">
      <w:pPr>
        <w:spacing w:before="185"/>
        <w:ind w:left="1418" w:right="1236"/>
        <w:jc w:val="both"/>
        <w:rPr>
          <w:b/>
          <w:color w:val="FF0000"/>
          <w:sz w:val="28"/>
        </w:rPr>
      </w:pPr>
    </w:p>
    <w:p w14:paraId="250B04B3" w14:textId="77777777" w:rsidR="00A459D3" w:rsidRDefault="00A459D3" w:rsidP="00A459D3">
      <w:pPr>
        <w:spacing w:before="185"/>
        <w:ind w:left="1418" w:right="1236"/>
        <w:jc w:val="both"/>
        <w:rPr>
          <w:b/>
          <w:color w:val="FF0000"/>
          <w:sz w:val="28"/>
        </w:rPr>
      </w:pPr>
    </w:p>
    <w:p w14:paraId="0EAE625A" w14:textId="77777777" w:rsidR="00A459D3" w:rsidRDefault="00A459D3" w:rsidP="00A459D3">
      <w:pPr>
        <w:spacing w:before="185"/>
        <w:ind w:left="1418" w:right="1236"/>
        <w:jc w:val="both"/>
        <w:rPr>
          <w:b/>
          <w:color w:val="FF0000"/>
          <w:sz w:val="28"/>
        </w:rPr>
      </w:pPr>
    </w:p>
    <w:p w14:paraId="39DC2D14" w14:textId="77777777" w:rsidR="00A459D3" w:rsidRDefault="00A459D3" w:rsidP="00A459D3">
      <w:pPr>
        <w:spacing w:before="185"/>
        <w:ind w:left="1418" w:right="1236"/>
        <w:jc w:val="both"/>
        <w:rPr>
          <w:b/>
          <w:color w:val="FF0000"/>
          <w:sz w:val="28"/>
        </w:rPr>
      </w:pPr>
    </w:p>
    <w:p w14:paraId="1F777527" w14:textId="52FFC959" w:rsidR="00A459D3" w:rsidRPr="00A459D3" w:rsidRDefault="00AA6533" w:rsidP="00A459D3">
      <w:pPr>
        <w:spacing w:before="185"/>
        <w:ind w:left="1418" w:right="1236"/>
        <w:jc w:val="both"/>
        <w:rPr>
          <w:b/>
          <w:color w:val="FF0000"/>
          <w:sz w:val="28"/>
        </w:rPr>
      </w:pPr>
      <w:r>
        <w:rPr>
          <w:b/>
          <w:color w:val="FF0000"/>
          <w:sz w:val="28"/>
        </w:rPr>
        <w:lastRenderedPageBreak/>
        <w:t>Resultado 4: Mejora de la calidad del aprendizaje de los niños y niñas afectados por emergencias</w:t>
      </w:r>
    </w:p>
    <w:p w14:paraId="40B323DB" w14:textId="60E2B1CC" w:rsidR="00A459D3" w:rsidRPr="00A459D3" w:rsidRDefault="00751280" w:rsidP="00A459D3">
      <w:pPr>
        <w:pStyle w:val="Ttulo3"/>
        <w:spacing w:before="202"/>
        <w:ind w:left="1418" w:right="1231"/>
        <w:jc w:val="both"/>
        <w:rPr>
          <w:rFonts w:ascii="Trebuchet MS" w:hAnsi="Trebuchet MS"/>
          <w:b/>
          <w:color w:val="auto"/>
          <w:sz w:val="22"/>
          <w:szCs w:val="22"/>
        </w:rPr>
      </w:pPr>
      <w:r w:rsidRPr="00751280">
        <w:rPr>
          <w:rFonts w:ascii="Trebuchet MS" w:hAnsi="Trebuchet MS"/>
          <w:color w:val="auto"/>
          <w:w w:val="95"/>
          <w:sz w:val="22"/>
          <w:szCs w:val="22"/>
          <w:u w:val="single"/>
        </w:rPr>
        <w:t>Resultado 3.1:</w:t>
      </w:r>
      <w:r w:rsidRPr="00751280">
        <w:rPr>
          <w:rFonts w:ascii="Trebuchet MS" w:hAnsi="Trebuchet MS"/>
          <w:color w:val="auto"/>
          <w:w w:val="95"/>
          <w:sz w:val="22"/>
          <w:szCs w:val="22"/>
        </w:rPr>
        <w:t xml:space="preserve"> </w:t>
      </w:r>
      <w:r w:rsidR="00A459D3" w:rsidRPr="00A459D3">
        <w:rPr>
          <w:rFonts w:ascii="Trebuchet MS" w:hAnsi="Trebuchet MS"/>
          <w:color w:val="auto"/>
          <w:w w:val="95"/>
          <w:sz w:val="22"/>
          <w:szCs w:val="22"/>
        </w:rPr>
        <w:t>Mejora de la capacidad de: STAKHOLDERS profesores, profesores de preescolar, personal del programa, socios y miembros del CPAN, a través de la formación, la organización de talleres de intercambio de experiencias y la realización de eventos de lecciones aprendidas. Las intervenciones en el marco de este resultado estratégico contribuirán a mejorar las competencias docentes del personal docente y de apoyo.</w:t>
      </w:r>
    </w:p>
    <w:p w14:paraId="0FE83DB4" w14:textId="46C9A45B" w:rsidR="00FA154F" w:rsidRDefault="00AA6533" w:rsidP="00A459D3">
      <w:pPr>
        <w:pStyle w:val="Textoindependiente"/>
        <w:spacing w:before="125" w:line="242" w:lineRule="auto"/>
        <w:ind w:right="1133"/>
        <w:jc w:val="both"/>
      </w:pPr>
      <w:r>
        <w:rPr>
          <w:w w:val="95"/>
        </w:rPr>
        <w:t xml:space="preserve">Los profesores recibirán formación sobre el paquete estandarizado del ME recientemente actualizado, que incluye una </w:t>
      </w:r>
      <w:r>
        <w:t>formación exhaustiva de los profesores sobre los siguientes temas:</w:t>
      </w:r>
    </w:p>
    <w:p w14:paraId="5B93DBB6" w14:textId="77777777" w:rsidR="00FA154F" w:rsidRDefault="00AA6533">
      <w:pPr>
        <w:pStyle w:val="Prrafodelista"/>
        <w:numPr>
          <w:ilvl w:val="0"/>
          <w:numId w:val="2"/>
        </w:numPr>
        <w:tabs>
          <w:tab w:val="left" w:pos="2139"/>
        </w:tabs>
        <w:spacing w:before="120"/>
        <w:ind w:hanging="361"/>
      </w:pPr>
      <w:r>
        <w:t>Metodología</w:t>
      </w:r>
    </w:p>
    <w:p w14:paraId="5260C43C" w14:textId="77777777" w:rsidR="00FA154F" w:rsidRDefault="00AA6533">
      <w:pPr>
        <w:pStyle w:val="Prrafodelista"/>
        <w:numPr>
          <w:ilvl w:val="0"/>
          <w:numId w:val="2"/>
        </w:numPr>
        <w:tabs>
          <w:tab w:val="left" w:pos="2139"/>
        </w:tabs>
        <w:spacing w:before="3"/>
        <w:ind w:hanging="361"/>
      </w:pPr>
      <w:r>
        <w:rPr>
          <w:w w:val="90"/>
        </w:rPr>
        <w:t>Orientación a la enseñanza</w:t>
      </w:r>
    </w:p>
    <w:p w14:paraId="655519F2" w14:textId="77777777" w:rsidR="00FA154F" w:rsidRDefault="00AA6533">
      <w:pPr>
        <w:pStyle w:val="Prrafodelista"/>
        <w:numPr>
          <w:ilvl w:val="0"/>
          <w:numId w:val="2"/>
        </w:numPr>
        <w:tabs>
          <w:tab w:val="left" w:pos="2139"/>
        </w:tabs>
        <w:spacing w:before="2"/>
        <w:ind w:hanging="361"/>
      </w:pPr>
      <w:r>
        <w:rPr>
          <w:w w:val="90"/>
        </w:rPr>
        <w:t>Planificación anual de las clases</w:t>
      </w:r>
    </w:p>
    <w:p w14:paraId="0CD14530" w14:textId="77777777" w:rsidR="00FA154F" w:rsidRDefault="00AA6533">
      <w:pPr>
        <w:pStyle w:val="Prrafodelista"/>
        <w:numPr>
          <w:ilvl w:val="0"/>
          <w:numId w:val="2"/>
        </w:numPr>
        <w:tabs>
          <w:tab w:val="left" w:pos="2139"/>
        </w:tabs>
        <w:spacing w:before="1"/>
        <w:ind w:hanging="361"/>
      </w:pPr>
      <w:r>
        <w:rPr>
          <w:w w:val="90"/>
        </w:rPr>
        <w:t>Gestión escolar</w:t>
      </w:r>
    </w:p>
    <w:p w14:paraId="535807F8" w14:textId="77777777" w:rsidR="00FA154F" w:rsidRDefault="00AA6533">
      <w:pPr>
        <w:pStyle w:val="Prrafodelista"/>
        <w:numPr>
          <w:ilvl w:val="0"/>
          <w:numId w:val="2"/>
        </w:numPr>
        <w:tabs>
          <w:tab w:val="left" w:pos="2139"/>
        </w:tabs>
        <w:spacing w:before="2"/>
        <w:ind w:hanging="361"/>
      </w:pPr>
      <w:r>
        <w:t>Género</w:t>
      </w:r>
    </w:p>
    <w:p w14:paraId="7336A482" w14:textId="77777777" w:rsidR="00FA154F" w:rsidRDefault="00AA6533">
      <w:pPr>
        <w:pStyle w:val="Prrafodelista"/>
        <w:numPr>
          <w:ilvl w:val="0"/>
          <w:numId w:val="2"/>
        </w:numPr>
        <w:tabs>
          <w:tab w:val="left" w:pos="2139"/>
        </w:tabs>
        <w:spacing w:before="1"/>
        <w:ind w:hanging="361"/>
      </w:pPr>
      <w:r>
        <w:rPr>
          <w:w w:val="90"/>
        </w:rPr>
        <w:t>Enseñar a leer a los niños</w:t>
      </w:r>
    </w:p>
    <w:p w14:paraId="12521341" w14:textId="77777777" w:rsidR="00FA154F" w:rsidRDefault="00AA6533">
      <w:pPr>
        <w:pStyle w:val="Prrafodelista"/>
        <w:numPr>
          <w:ilvl w:val="0"/>
          <w:numId w:val="2"/>
        </w:numPr>
        <w:tabs>
          <w:tab w:val="left" w:pos="2139"/>
        </w:tabs>
        <w:spacing w:before="3"/>
        <w:ind w:hanging="361"/>
      </w:pPr>
      <w:r>
        <w:rPr>
          <w:w w:val="90"/>
        </w:rPr>
        <w:t>Resolución de conflictos</w:t>
      </w:r>
    </w:p>
    <w:p w14:paraId="71B95A2F" w14:textId="77777777" w:rsidR="00FA154F" w:rsidRDefault="00AA6533">
      <w:pPr>
        <w:pStyle w:val="Textoindependiente"/>
        <w:spacing w:before="118" w:line="244" w:lineRule="auto"/>
        <w:ind w:right="1236"/>
        <w:jc w:val="both"/>
      </w:pPr>
      <w:r>
        <w:rPr>
          <w:w w:val="90"/>
        </w:rPr>
        <w:t xml:space="preserve">Para contribuir al fortalecimiento de los sistemas, la organización formará al personal de Educación del Distrito en el seguimiento </w:t>
      </w:r>
      <w:r>
        <w:rPr>
          <w:w w:val="95"/>
        </w:rPr>
        <w:t>y la supervisión del aprendizaje y la enseñanza de calidad en las aulas.</w:t>
      </w:r>
    </w:p>
    <w:p w14:paraId="6EC5B867" w14:textId="77777777" w:rsidR="00B908F8" w:rsidRDefault="00B908F8" w:rsidP="00980ABE">
      <w:pPr>
        <w:pStyle w:val="Textoindependiente"/>
        <w:spacing w:before="1"/>
        <w:ind w:right="1231"/>
        <w:jc w:val="both"/>
        <w:rPr>
          <w:w w:val="85"/>
        </w:rPr>
      </w:pPr>
    </w:p>
    <w:p w14:paraId="32404706" w14:textId="77777777" w:rsidR="00CB143E" w:rsidRDefault="00CB143E" w:rsidP="00980ABE">
      <w:pPr>
        <w:pStyle w:val="Textoindependiente"/>
        <w:spacing w:before="1"/>
        <w:ind w:right="1231"/>
        <w:jc w:val="both"/>
        <w:rPr>
          <w:w w:val="85"/>
        </w:rPr>
      </w:pPr>
    </w:p>
    <w:p w14:paraId="66F1718B" w14:textId="2512CDEB" w:rsidR="00FA154F" w:rsidRDefault="00AA6533" w:rsidP="002370F1">
      <w:pPr>
        <w:pStyle w:val="Textoindependiente"/>
        <w:spacing w:before="1"/>
        <w:ind w:right="1133"/>
      </w:pPr>
      <w:r>
        <w:rPr>
          <w:b/>
          <w:w w:val="90"/>
          <w:u w:val="single"/>
        </w:rPr>
        <w:t xml:space="preserve">Resultado 3.2: </w:t>
      </w:r>
      <w:r w:rsidRPr="002370F1">
        <w:rPr>
          <w:bCs/>
          <w:w w:val="90"/>
          <w:u w:val="single"/>
        </w:rPr>
        <w:t xml:space="preserve">El </w:t>
      </w:r>
      <w:r>
        <w:rPr>
          <w:w w:val="90"/>
          <w:u w:val="single"/>
        </w:rPr>
        <w:t>aprendizaje de los estudiantes se evalúa periódicamente en l</w:t>
      </w:r>
      <w:r w:rsidR="002370F1">
        <w:rPr>
          <w:w w:val="90"/>
          <w:u w:val="single"/>
        </w:rPr>
        <w:t>o</w:t>
      </w:r>
      <w:r>
        <w:rPr>
          <w:w w:val="90"/>
          <w:u w:val="single"/>
        </w:rPr>
        <w:t>s EBC</w:t>
      </w:r>
    </w:p>
    <w:p w14:paraId="579DBC75" w14:textId="77777777" w:rsidR="00CB143E" w:rsidRDefault="00CB143E" w:rsidP="00CB143E">
      <w:pPr>
        <w:pStyle w:val="Textoindependiente"/>
        <w:ind w:left="0"/>
      </w:pPr>
    </w:p>
    <w:p w14:paraId="5953C1F9" w14:textId="77777777" w:rsidR="00FA154F" w:rsidRDefault="00AA6533">
      <w:pPr>
        <w:pStyle w:val="Textoindependiente"/>
        <w:ind w:right="1238"/>
        <w:jc w:val="both"/>
      </w:pPr>
      <w:r>
        <w:rPr>
          <w:w w:val="90"/>
        </w:rPr>
        <w:t>Los estudiantes son evaluados utilizando la herramienta acordada para garantizar que se sitúan en el grado correcto cuando se matriculan en los EBC. Además, la organización llevará a cabo una evaluación de los resultados del aprendizaje al inicio del proyecto y al final de cada curso académico para supervisar los progresos en alfabetización y aritmética.</w:t>
      </w:r>
    </w:p>
    <w:p w14:paraId="7D4555C1" w14:textId="77777777" w:rsidR="00CB143E" w:rsidRDefault="00CB143E" w:rsidP="00CB143E">
      <w:pPr>
        <w:pStyle w:val="Textoindependiente"/>
        <w:spacing w:before="10"/>
        <w:ind w:left="0"/>
        <w:rPr>
          <w:sz w:val="21"/>
        </w:rPr>
      </w:pPr>
    </w:p>
    <w:p w14:paraId="67F7C752" w14:textId="77777777" w:rsidR="00FA154F" w:rsidRDefault="00AA6533">
      <w:pPr>
        <w:pStyle w:val="Textoindependiente"/>
        <w:ind w:right="1231"/>
        <w:jc w:val="both"/>
      </w:pPr>
      <w:r>
        <w:rPr>
          <w:w w:val="95"/>
        </w:rPr>
        <w:t xml:space="preserve">Además, la organización colaborará estrechamente con los profesores y les prestará apoyo continuo para garantizar que los resultados del aprendizaje se evalúen de manera informal y periódica dentro del aula. Esto permitirá </w:t>
      </w:r>
      <w:r>
        <w:t>a los profesores adaptar el aprendizaje a las necesidades de los niños.</w:t>
      </w:r>
    </w:p>
    <w:p w14:paraId="27A67885" w14:textId="77777777" w:rsidR="00CB143E" w:rsidRDefault="00CB143E" w:rsidP="00CB143E">
      <w:pPr>
        <w:pStyle w:val="Textoindependiente"/>
        <w:spacing w:before="9"/>
        <w:ind w:left="0"/>
        <w:rPr>
          <w:sz w:val="21"/>
        </w:rPr>
      </w:pPr>
    </w:p>
    <w:p w14:paraId="386A5717" w14:textId="77777777" w:rsidR="00CB143E" w:rsidRDefault="00CB143E" w:rsidP="00CB143E">
      <w:pPr>
        <w:pStyle w:val="Textoindependiente"/>
        <w:spacing w:before="10"/>
        <w:ind w:left="0"/>
        <w:rPr>
          <w:sz w:val="21"/>
        </w:rPr>
      </w:pPr>
    </w:p>
    <w:p w14:paraId="629BDFDA" w14:textId="77777777" w:rsidR="00FA154F" w:rsidRDefault="00AA6533">
      <w:pPr>
        <w:pStyle w:val="Textoindependiente"/>
        <w:ind w:right="1232"/>
        <w:jc w:val="both"/>
      </w:pPr>
      <w:r>
        <w:rPr>
          <w:b/>
          <w:w w:val="90"/>
          <w:u w:val="single"/>
        </w:rPr>
        <w:t>Resultado 3.3</w:t>
      </w:r>
      <w:r>
        <w:rPr>
          <w:w w:val="90"/>
          <w:u w:val="single"/>
        </w:rPr>
        <w:t xml:space="preserve">: Mayor concienciación entre los miembros de la comunidad (incluidos los padres) sobre la protección de la infancia </w:t>
      </w:r>
      <w:r>
        <w:rPr>
          <w:u w:val="single"/>
        </w:rPr>
        <w:t>y la alfabetización de los niños.</w:t>
      </w:r>
    </w:p>
    <w:p w14:paraId="10E78783" w14:textId="77777777" w:rsidR="00CB143E" w:rsidRDefault="00CB143E" w:rsidP="00CB143E">
      <w:pPr>
        <w:pStyle w:val="Textoindependiente"/>
        <w:spacing w:before="11"/>
        <w:ind w:left="0"/>
        <w:rPr>
          <w:sz w:val="21"/>
        </w:rPr>
      </w:pPr>
    </w:p>
    <w:p w14:paraId="014EBA5C" w14:textId="67B04671" w:rsidR="00CB143E" w:rsidRPr="002370F1" w:rsidRDefault="002370F1" w:rsidP="002370F1">
      <w:pPr>
        <w:pStyle w:val="Textoindependiente"/>
        <w:ind w:right="1231"/>
        <w:jc w:val="both"/>
      </w:pPr>
      <w:r w:rsidRPr="002370F1">
        <w:rPr>
          <w:w w:val="90"/>
        </w:rPr>
        <w:t>Los estudios han puesto de relieve la necesidad de un compromiso continuo de las comunidades y los padres para apoyar el aprendizaje de sus alumnos, especialmente de las niñas. Debido a la escasez de recursos, la organización no podrá impartir formación a todos los padres y comunidades, por lo que utilizará un enfoque innovador. Llevaremos a cabo campañas radiofónicas locales sobre mensajes y técnicas de alfabetización que enseñen a los padres a apoyar la alfabetización de sus hijos en el hogar</w:t>
      </w:r>
      <w:r w:rsidR="00AA6533">
        <w:rPr>
          <w:spacing w:val="-9"/>
          <w:w w:val="95"/>
        </w:rPr>
        <w:t xml:space="preserve">. </w:t>
      </w:r>
    </w:p>
    <w:p w14:paraId="44501976" w14:textId="2CE45F87" w:rsidR="00FA154F" w:rsidRDefault="00AA6533">
      <w:pPr>
        <w:pStyle w:val="Ttulo2"/>
        <w:ind w:left="698" w:firstLine="720"/>
        <w:rPr>
          <w:b/>
          <w:bCs/>
        </w:rPr>
      </w:pPr>
      <w:bookmarkStart w:id="5" w:name="_Toc104396167"/>
      <w:r w:rsidRPr="009A1FBE">
        <w:rPr>
          <w:b/>
          <w:bCs/>
          <w:color w:val="DA291C"/>
        </w:rPr>
        <w:lastRenderedPageBreak/>
        <w:t xml:space="preserve">Sensibilidad al </w:t>
      </w:r>
      <w:r w:rsidR="002370F1">
        <w:rPr>
          <w:b/>
          <w:bCs/>
          <w:color w:val="DA291C"/>
        </w:rPr>
        <w:t>C</w:t>
      </w:r>
      <w:r w:rsidRPr="009A1FBE">
        <w:rPr>
          <w:b/>
          <w:bCs/>
          <w:color w:val="DA291C"/>
        </w:rPr>
        <w:t>onflicto</w:t>
      </w:r>
      <w:bookmarkEnd w:id="5"/>
    </w:p>
    <w:p w14:paraId="4FEDACFE" w14:textId="77777777" w:rsidR="00FA154F" w:rsidRDefault="00AA6533">
      <w:pPr>
        <w:pStyle w:val="Textoindependiente"/>
        <w:spacing w:before="166" w:line="244" w:lineRule="auto"/>
        <w:ind w:right="1234"/>
        <w:jc w:val="both"/>
      </w:pPr>
      <w:r>
        <w:rPr>
          <w:w w:val="90"/>
        </w:rPr>
        <w:t xml:space="preserve">Los estudios han puesto de relieve los complejos vínculos y correlaciones entre educación y conflicto. Como se ha visto en las últimas décadas, el conflicto en curso en Abari ha dañado gravemente el sistema educativo en Afganistán. La educación sigue siendo objetivo de los grupos armados, lo que contribuye aún más </w:t>
      </w:r>
      <w:r>
        <w:rPr>
          <w:spacing w:val="1"/>
          <w:w w:val="90"/>
        </w:rPr>
        <w:t xml:space="preserve">al </w:t>
      </w:r>
      <w:r>
        <w:rPr>
          <w:w w:val="90"/>
        </w:rPr>
        <w:t xml:space="preserve">deterioro del sistema y expone a los niños a mayores riesgos cuando están en la escuela, en lugar de </w:t>
      </w:r>
      <w:r>
        <w:t>proporcionarles un entorno protector.</w:t>
      </w:r>
    </w:p>
    <w:p w14:paraId="6C126B81" w14:textId="77777777" w:rsidR="00FA154F" w:rsidRDefault="00AA6533">
      <w:pPr>
        <w:pStyle w:val="Textoindependiente"/>
        <w:spacing w:before="118" w:line="244" w:lineRule="auto"/>
        <w:ind w:right="1234"/>
        <w:jc w:val="both"/>
      </w:pPr>
      <w:r>
        <w:rPr>
          <w:spacing w:val="-1"/>
          <w:w w:val="95"/>
        </w:rPr>
        <w:t xml:space="preserve">La educación tiene el potencial de alimentar aún más el conflicto, </w:t>
      </w:r>
      <w:r>
        <w:rPr>
          <w:w w:val="95"/>
        </w:rPr>
        <w:t xml:space="preserve">creando división entre las poblaciones, </w:t>
      </w:r>
      <w:r>
        <w:rPr>
          <w:w w:val="90"/>
        </w:rPr>
        <w:t xml:space="preserve">marginando a los grupos minoritarios o religiosos e inculcando comportamientos y actitudes que pueden contribuir aún más a la tensión ya creciente. Por el contrario, si los responsables políticos y los profesores son conscientes de la influencia potencial de la educación, ésta puede utilizarse igualmente como herramienta de consolidación de la paz, mediante la </w:t>
      </w:r>
      <w:r>
        <w:rPr>
          <w:w w:val="95"/>
        </w:rPr>
        <w:t>promoción de la tolerancia, la aceptación y la igualdad de acceso para todos.</w:t>
      </w:r>
    </w:p>
    <w:p w14:paraId="19B32EE6" w14:textId="77777777" w:rsidR="00CB143E" w:rsidRDefault="00CB143E" w:rsidP="00980ABE">
      <w:pPr>
        <w:pStyle w:val="Textoindependiente"/>
        <w:spacing w:before="1"/>
        <w:ind w:right="1231"/>
        <w:jc w:val="both"/>
        <w:rPr>
          <w:w w:val="85"/>
        </w:rPr>
      </w:pPr>
    </w:p>
    <w:p w14:paraId="0A1AEAED" w14:textId="77777777" w:rsidR="009A1FBE" w:rsidRDefault="009A1FBE" w:rsidP="002370F1">
      <w:pPr>
        <w:pStyle w:val="Textoindependiente"/>
        <w:spacing w:before="1"/>
        <w:ind w:left="0" w:right="1231"/>
        <w:jc w:val="both"/>
        <w:rPr>
          <w:w w:val="85"/>
        </w:rPr>
      </w:pPr>
    </w:p>
    <w:p w14:paraId="45B33082" w14:textId="5BDD2F35" w:rsidR="00FA154F" w:rsidRDefault="00AA6533">
      <w:pPr>
        <w:pStyle w:val="Ttulo2"/>
        <w:ind w:left="698" w:firstLine="720"/>
        <w:rPr>
          <w:b/>
          <w:bCs/>
        </w:rPr>
      </w:pPr>
      <w:bookmarkStart w:id="6" w:name="_Toc104396168"/>
      <w:r w:rsidRPr="009A1FBE">
        <w:rPr>
          <w:b/>
          <w:bCs/>
          <w:color w:val="DA291C"/>
        </w:rPr>
        <w:t xml:space="preserve">Medio </w:t>
      </w:r>
      <w:r w:rsidR="00C56B7B">
        <w:rPr>
          <w:b/>
          <w:bCs/>
          <w:color w:val="DA291C"/>
        </w:rPr>
        <w:t>A</w:t>
      </w:r>
      <w:r w:rsidRPr="009A1FBE">
        <w:rPr>
          <w:b/>
          <w:bCs/>
          <w:color w:val="DA291C"/>
        </w:rPr>
        <w:t xml:space="preserve">mbiente y </w:t>
      </w:r>
      <w:r w:rsidR="002370F1">
        <w:rPr>
          <w:b/>
          <w:bCs/>
          <w:color w:val="DA291C"/>
        </w:rPr>
        <w:t>C</w:t>
      </w:r>
      <w:r w:rsidRPr="009A1FBE">
        <w:rPr>
          <w:b/>
          <w:bCs/>
          <w:color w:val="DA291C"/>
        </w:rPr>
        <w:t>lima</w:t>
      </w:r>
      <w:bookmarkEnd w:id="6"/>
    </w:p>
    <w:p w14:paraId="7885D672" w14:textId="77777777" w:rsidR="002370F1" w:rsidRPr="002370F1" w:rsidRDefault="002370F1" w:rsidP="002370F1">
      <w:pPr>
        <w:pStyle w:val="Textoindependiente"/>
        <w:spacing w:before="120" w:line="242" w:lineRule="auto"/>
        <w:ind w:right="1233"/>
        <w:jc w:val="both"/>
        <w:rPr>
          <w:w w:val="90"/>
        </w:rPr>
      </w:pPr>
      <w:r w:rsidRPr="002370F1">
        <w:rPr>
          <w:w w:val="90"/>
        </w:rPr>
        <w:t>Debido a su situación geográfica y a años de degradación medioambiental, Abari es muy propensa a sufrir riesgos naturales como inundaciones, terremotos, corrimientos de tierra y sequías. El proyecto propuesto integrará la reducción del riesgo de catástrofes, con el fin de reducir la exposición de los niños a estos riesgos y mejorar así su protección general.</w:t>
      </w:r>
    </w:p>
    <w:p w14:paraId="15733B86" w14:textId="4180D1E5" w:rsidR="00FA154F" w:rsidRDefault="002370F1" w:rsidP="002370F1">
      <w:pPr>
        <w:pStyle w:val="Textoindependiente"/>
        <w:spacing w:before="120" w:line="242" w:lineRule="auto"/>
        <w:ind w:right="1233"/>
        <w:jc w:val="both"/>
      </w:pPr>
      <w:r w:rsidRPr="002370F1">
        <w:rPr>
          <w:w w:val="90"/>
        </w:rPr>
        <w:t>Un elemento central del programa será elaborar y aplicar materiales relacionados con la reducción del riesgo de catástrofes, basados en el marco integral de seguridad escolar. Estos materiales se utilizarán después en las aulas para enseñar a los niños los desastres, los riesgos y los comportamientos de protección</w:t>
      </w:r>
      <w:r w:rsidR="00AA6533">
        <w:rPr>
          <w:spacing w:val="-4"/>
          <w:w w:val="95"/>
        </w:rPr>
        <w:t xml:space="preserve">. </w:t>
      </w:r>
    </w:p>
    <w:p w14:paraId="00BF4AF1" w14:textId="77777777" w:rsidR="009A1FBE" w:rsidRDefault="009A1FBE" w:rsidP="00980ABE">
      <w:pPr>
        <w:pStyle w:val="Textoindependiente"/>
        <w:spacing w:before="1"/>
        <w:ind w:right="1231"/>
        <w:jc w:val="both"/>
        <w:rPr>
          <w:w w:val="85"/>
        </w:rPr>
      </w:pPr>
    </w:p>
    <w:p w14:paraId="45AAA910" w14:textId="77777777" w:rsidR="009A1FBE" w:rsidRPr="002370F1" w:rsidRDefault="009A1FBE" w:rsidP="00980ABE">
      <w:pPr>
        <w:pStyle w:val="Textoindependiente"/>
        <w:spacing w:before="1"/>
        <w:ind w:right="1231"/>
        <w:jc w:val="both"/>
        <w:rPr>
          <w:w w:val="85"/>
          <w:sz w:val="14"/>
          <w:szCs w:val="14"/>
        </w:rPr>
      </w:pPr>
    </w:p>
    <w:p w14:paraId="3F24966B" w14:textId="0F01E316" w:rsidR="00FA154F" w:rsidRDefault="00C56B7B">
      <w:pPr>
        <w:pStyle w:val="Ttulo2"/>
        <w:ind w:left="698" w:firstLine="720"/>
        <w:rPr>
          <w:b/>
          <w:bCs/>
        </w:rPr>
      </w:pPr>
      <w:r>
        <w:rPr>
          <w:b/>
          <w:bCs/>
          <w:color w:val="DA291C"/>
        </w:rPr>
        <w:t>Sostenibilidad</w:t>
      </w:r>
    </w:p>
    <w:p w14:paraId="79AB505F" w14:textId="77777777" w:rsidR="00FA154F" w:rsidRDefault="00AA6533">
      <w:pPr>
        <w:pStyle w:val="Textoindependiente"/>
        <w:spacing w:before="185" w:line="244" w:lineRule="auto"/>
        <w:ind w:right="1231"/>
        <w:jc w:val="both"/>
      </w:pPr>
      <w:r>
        <w:rPr>
          <w:w w:val="95"/>
        </w:rPr>
        <w:t>Para garantizar la sostenibilidad del proyecto</w:t>
      </w:r>
      <w:r>
        <w:rPr>
          <w:w w:val="85"/>
        </w:rPr>
        <w:t xml:space="preserve">, </w:t>
      </w:r>
      <w:r>
        <w:rPr>
          <w:w w:val="86"/>
        </w:rPr>
        <w:t xml:space="preserve">obtendremos </w:t>
      </w:r>
      <w:r>
        <w:rPr>
          <w:w w:val="97"/>
        </w:rPr>
        <w:t xml:space="preserve">la </w:t>
      </w:r>
      <w:r>
        <w:rPr>
          <w:w w:val="74"/>
        </w:rPr>
        <w:t xml:space="preserve">aprobación </w:t>
      </w:r>
      <w:r>
        <w:rPr>
          <w:w w:val="89"/>
        </w:rPr>
        <w:t xml:space="preserve">del </w:t>
      </w:r>
      <w:r>
        <w:rPr>
          <w:w w:val="98"/>
        </w:rPr>
        <w:t xml:space="preserve">Gobierno/MoE </w:t>
      </w:r>
      <w:r>
        <w:rPr>
          <w:w w:val="103"/>
        </w:rPr>
        <w:t xml:space="preserve">para </w:t>
      </w:r>
      <w:r>
        <w:rPr>
          <w:w w:val="88"/>
        </w:rPr>
        <w:t xml:space="preserve">facilitar </w:t>
      </w:r>
      <w:r>
        <w:rPr>
          <w:w w:val="89"/>
        </w:rPr>
        <w:t xml:space="preserve">la </w:t>
      </w:r>
      <w:r>
        <w:rPr>
          <w:w w:val="90"/>
        </w:rPr>
        <w:t xml:space="preserve">transición de los alumnos de CBE, una vez finalizados los tres años de CBE, a las escuelas públicas. Parte </w:t>
      </w:r>
      <w:r>
        <w:rPr>
          <w:w w:val="95"/>
        </w:rPr>
        <w:t xml:space="preserve">del compromiso del gobierno consistirá en asumir el seguimiento de estos niños </w:t>
      </w:r>
      <w:r>
        <w:rPr>
          <w:spacing w:val="-1"/>
          <w:w w:val="95"/>
        </w:rPr>
        <w:t xml:space="preserve">junto con la dirección de la escuela, con </w:t>
      </w:r>
      <w:r>
        <w:rPr>
          <w:w w:val="95"/>
        </w:rPr>
        <w:t xml:space="preserve">el fin de alentar y garantizar que los niños permanezcan en la escuela y continúen su educación. Prestaremos apoyo para desarrollar la </w:t>
      </w:r>
      <w:r>
        <w:rPr>
          <w:w w:val="90"/>
        </w:rPr>
        <w:t xml:space="preserve">capacidad de absorción de las escuelas públicas a través del Plan de Mejora Escolar (SIP), la formación del profesorado </w:t>
      </w:r>
      <w:r>
        <w:rPr>
          <w:w w:val="95"/>
        </w:rPr>
        <w:t>y otros tipos de apoyo técnico, como las metodologías de evaluación.</w:t>
      </w:r>
    </w:p>
    <w:p w14:paraId="3C3753FC" w14:textId="77777777" w:rsidR="00FA154F" w:rsidRDefault="00AA6533">
      <w:pPr>
        <w:pStyle w:val="Textoindependiente"/>
        <w:spacing w:before="117" w:line="242" w:lineRule="auto"/>
        <w:ind w:right="1229"/>
        <w:jc w:val="both"/>
      </w:pPr>
      <w:r>
        <w:rPr>
          <w:w w:val="90"/>
        </w:rPr>
        <w:t xml:space="preserve">Todas las clases de CBE/EiE pasarán a la escuela pública y la creación de centros de educación preescolar en comunidades remotas servirá también de apoyo al Ministerio de Educación en la aplicación de su política de educación preescolar, </w:t>
      </w:r>
      <w:r>
        <w:t>actualmente en fase de desarrollo.</w:t>
      </w:r>
    </w:p>
    <w:p w14:paraId="091A02F5" w14:textId="29BF166A" w:rsidR="00980ABE" w:rsidRPr="00C56B7B" w:rsidRDefault="00AA6533" w:rsidP="00C56B7B">
      <w:pPr>
        <w:pStyle w:val="Textoindependiente"/>
        <w:spacing w:before="126" w:line="244" w:lineRule="auto"/>
        <w:ind w:right="1232"/>
        <w:jc w:val="both"/>
      </w:pPr>
      <w:r>
        <w:rPr>
          <w:w w:val="95"/>
        </w:rPr>
        <w:t xml:space="preserve">Además, apoyaremos las estructuras comunitarias, como la dirección de las escuelas y los ancianos de la comunidad, para mejorar la gobernanza y la propiedad de las escuelas comunitarias de base. </w:t>
      </w:r>
      <w:r>
        <w:rPr>
          <w:spacing w:val="-1"/>
          <w:w w:val="90"/>
        </w:rPr>
        <w:t xml:space="preserve">Sensibilizaremos a la comunidad y a los padres sobre </w:t>
      </w:r>
      <w:r>
        <w:rPr>
          <w:w w:val="90"/>
        </w:rPr>
        <w:t xml:space="preserve">la importancia de la educación de sus hijos, </w:t>
      </w:r>
      <w:r>
        <w:rPr>
          <w:w w:val="90"/>
        </w:rPr>
        <w:lastRenderedPageBreak/>
        <w:t xml:space="preserve">especialmente de las niñas. Se espera que esto genere un cambio de comportamiento duradero en </w:t>
      </w:r>
      <w:r>
        <w:t>las comunidades.</w:t>
      </w:r>
    </w:p>
    <w:p w14:paraId="45F016D8" w14:textId="77777777" w:rsidR="009A1FBE" w:rsidRDefault="009A1FBE" w:rsidP="00980ABE">
      <w:pPr>
        <w:pStyle w:val="Textoindependiente"/>
        <w:spacing w:before="116" w:line="244" w:lineRule="auto"/>
        <w:ind w:left="0" w:right="1230"/>
        <w:jc w:val="both"/>
        <w:rPr>
          <w:w w:val="95"/>
        </w:rPr>
      </w:pPr>
    </w:p>
    <w:p w14:paraId="26A92BE5" w14:textId="77777777" w:rsidR="00FA154F" w:rsidRDefault="00AA6533">
      <w:pPr>
        <w:pStyle w:val="Ttulo2"/>
        <w:ind w:left="698" w:firstLine="720"/>
        <w:rPr>
          <w:b/>
          <w:bCs/>
        </w:rPr>
      </w:pPr>
      <w:bookmarkStart w:id="7" w:name="_Toc104396173"/>
      <w:bookmarkEnd w:id="7"/>
      <w:r>
        <w:rPr>
          <w:b/>
          <w:bCs/>
          <w:color w:val="DA291C"/>
        </w:rPr>
        <w:t xml:space="preserve"> Seguimiento, evaluación</w:t>
      </w:r>
      <w:r w:rsidR="00EA75DA">
        <w:rPr>
          <w:b/>
          <w:bCs/>
          <w:color w:val="DA291C"/>
        </w:rPr>
        <w:t>, rendición de cuentas y aprendizaje</w:t>
      </w:r>
    </w:p>
    <w:p w14:paraId="4305B859" w14:textId="76CA417B" w:rsidR="00FA154F" w:rsidRDefault="00C56B7B">
      <w:pPr>
        <w:pStyle w:val="Textoindependiente"/>
        <w:spacing w:before="186" w:line="244" w:lineRule="auto"/>
        <w:ind w:right="1233"/>
        <w:jc w:val="both"/>
      </w:pPr>
      <w:r w:rsidRPr="00C56B7B">
        <w:rPr>
          <w:w w:val="90"/>
        </w:rPr>
        <w:t xml:space="preserve">Se elaborará un plan de </w:t>
      </w:r>
      <w:r>
        <w:rPr>
          <w:w w:val="90"/>
        </w:rPr>
        <w:t>S</w:t>
      </w:r>
      <w:r w:rsidRPr="00C56B7B">
        <w:rPr>
          <w:w w:val="90"/>
        </w:rPr>
        <w:t xml:space="preserve">eguimiento, </w:t>
      </w:r>
      <w:r>
        <w:rPr>
          <w:w w:val="90"/>
        </w:rPr>
        <w:t>E</w:t>
      </w:r>
      <w:r w:rsidRPr="00C56B7B">
        <w:rPr>
          <w:w w:val="90"/>
        </w:rPr>
        <w:t xml:space="preserve">valuación, </w:t>
      </w:r>
      <w:r>
        <w:rPr>
          <w:w w:val="90"/>
        </w:rPr>
        <w:t>A</w:t>
      </w:r>
      <w:r w:rsidRPr="00C56B7B">
        <w:rPr>
          <w:w w:val="90"/>
        </w:rPr>
        <w:t xml:space="preserve">prendizaje y </w:t>
      </w:r>
      <w:r>
        <w:rPr>
          <w:w w:val="90"/>
        </w:rPr>
        <w:t>R</w:t>
      </w:r>
      <w:r w:rsidRPr="00C56B7B">
        <w:rPr>
          <w:w w:val="90"/>
        </w:rPr>
        <w:t xml:space="preserve">endición de </w:t>
      </w:r>
      <w:r>
        <w:rPr>
          <w:w w:val="90"/>
        </w:rPr>
        <w:t>C</w:t>
      </w:r>
      <w:r w:rsidRPr="00C56B7B">
        <w:rPr>
          <w:w w:val="90"/>
        </w:rPr>
        <w:t>uentas (MEAL</w:t>
      </w:r>
      <w:r>
        <w:rPr>
          <w:w w:val="90"/>
        </w:rPr>
        <w:t xml:space="preserve"> por sus siglas en inglés</w:t>
      </w:r>
      <w:r w:rsidRPr="00C56B7B">
        <w:rPr>
          <w:w w:val="90"/>
        </w:rPr>
        <w:t>) para garantizar un seguimiento de calidad de los resultados y una toma de decisiones oportuna, eficiente y eficaz. El plan de seguimiento, evaluación, aprendizaje y rendición de cuentas articulará la forma en que se seguirán, medirán, validarán y analizarán los indicadores de progreso cuantitativos y cualitativos a nivel de resultados y productos previstos. Los datos y la información se recopilarán utilizando diversas metodologías, enfoques y herramientas de recopilación de datos/información, como hojas de asistencia, registros de formación, comprobación de inventarios, pruebas previas y posteriores y evaluaciones de observación en el aula, entre otras. Como parte integral de la garantía de calidad de los datos y del control de calidad, el personal de MEAL realizará visitas periódicas sobre el terreno y comprobaciones al azar, garantizando los estándares de calidad y la información oportuna de los beneficiarios y las partes interesadas. Todos los datos y la información recopilados, en la medida de lo posible, se desglosarán y analizarán por género, discapacidad y situación de las niñas y los niños, ya sean IDP, retornados o de las comunidades de acogida</w:t>
      </w:r>
      <w:r w:rsidR="00AA6533">
        <w:t>.</w:t>
      </w:r>
    </w:p>
    <w:p w14:paraId="4D7E0519" w14:textId="77777777" w:rsidR="0048343E" w:rsidRDefault="0048343E" w:rsidP="0048343E">
      <w:pPr>
        <w:rPr>
          <w:lang w:val="en-US"/>
        </w:rPr>
      </w:pPr>
    </w:p>
    <w:p w14:paraId="769676F5" w14:textId="77777777" w:rsidR="0048343E" w:rsidRPr="0048343E" w:rsidRDefault="0048343E" w:rsidP="0048343E">
      <w:pPr>
        <w:rPr>
          <w:lang w:val="en-US"/>
        </w:rPr>
      </w:pPr>
    </w:p>
    <w:sectPr w:rsidR="0048343E" w:rsidRPr="0048343E" w:rsidSect="00E04890">
      <w:pgSz w:w="11906" w:h="16838"/>
      <w:pgMar w:top="1417" w:right="1134" w:bottom="1134" w:left="1134"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 w:author="Elena Giannini" w:date="2022-06-27T17:17:00Z" w:initials="EG">
    <w:p w14:paraId="3649BB2B" w14:textId="77777777" w:rsidR="00000000" w:rsidRDefault="00AA6533">
      <w:pPr>
        <w:pStyle w:val="Textocomentario"/>
      </w:pPr>
      <w:r>
        <w:rPr>
          <w:rStyle w:val="Refdecomentario"/>
          <w:rFonts w:cs="Trebuchet MS"/>
        </w:rPr>
        <w:annotationRef/>
      </w:r>
      <w:r>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649BB2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649BB2B" w16cid:durableId="29D3790F"/>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MT">
    <w:altName w:val="Arial"/>
    <w:charset w:val="01"/>
    <w:family w:val="swiss"/>
    <w:pitch w:val="variable"/>
    <w:sig w:usb0="00000001"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76728ED"/>
    <w:multiLevelType w:val="hybridMultilevel"/>
    <w:tmpl w:val="FFFFFFFF"/>
    <w:lvl w:ilvl="0" w:tplc="20FE0682">
      <w:numFmt w:val="bullet"/>
      <w:lvlText w:val=""/>
      <w:lvlJc w:val="left"/>
      <w:pPr>
        <w:ind w:left="2138" w:hanging="360"/>
      </w:pPr>
      <w:rPr>
        <w:rFonts w:ascii="Symbol" w:eastAsia="Times New Roman" w:hAnsi="Symbol" w:hint="default"/>
        <w:w w:val="100"/>
        <w:sz w:val="22"/>
      </w:rPr>
    </w:lvl>
    <w:lvl w:ilvl="1" w:tplc="28D6F1A2">
      <w:numFmt w:val="bullet"/>
      <w:lvlText w:val="•"/>
      <w:lvlJc w:val="left"/>
      <w:pPr>
        <w:ind w:left="3098" w:hanging="360"/>
      </w:pPr>
      <w:rPr>
        <w:rFonts w:hint="default"/>
      </w:rPr>
    </w:lvl>
    <w:lvl w:ilvl="2" w:tplc="5D66A00E">
      <w:numFmt w:val="bullet"/>
      <w:lvlText w:val="•"/>
      <w:lvlJc w:val="left"/>
      <w:pPr>
        <w:ind w:left="4057" w:hanging="360"/>
      </w:pPr>
      <w:rPr>
        <w:rFonts w:hint="default"/>
      </w:rPr>
    </w:lvl>
    <w:lvl w:ilvl="3" w:tplc="AB02F5BC">
      <w:numFmt w:val="bullet"/>
      <w:lvlText w:val="•"/>
      <w:lvlJc w:val="left"/>
      <w:pPr>
        <w:ind w:left="5015" w:hanging="360"/>
      </w:pPr>
      <w:rPr>
        <w:rFonts w:hint="default"/>
      </w:rPr>
    </w:lvl>
    <w:lvl w:ilvl="4" w:tplc="CF1C2188">
      <w:numFmt w:val="bullet"/>
      <w:lvlText w:val="•"/>
      <w:lvlJc w:val="left"/>
      <w:pPr>
        <w:ind w:left="5974" w:hanging="360"/>
      </w:pPr>
      <w:rPr>
        <w:rFonts w:hint="default"/>
      </w:rPr>
    </w:lvl>
    <w:lvl w:ilvl="5" w:tplc="C7EA1696">
      <w:numFmt w:val="bullet"/>
      <w:lvlText w:val="•"/>
      <w:lvlJc w:val="left"/>
      <w:pPr>
        <w:ind w:left="6933" w:hanging="360"/>
      </w:pPr>
      <w:rPr>
        <w:rFonts w:hint="default"/>
      </w:rPr>
    </w:lvl>
    <w:lvl w:ilvl="6" w:tplc="E4F295F0">
      <w:numFmt w:val="bullet"/>
      <w:lvlText w:val="•"/>
      <w:lvlJc w:val="left"/>
      <w:pPr>
        <w:ind w:left="7891" w:hanging="360"/>
      </w:pPr>
      <w:rPr>
        <w:rFonts w:hint="default"/>
      </w:rPr>
    </w:lvl>
    <w:lvl w:ilvl="7" w:tplc="A43E6E20">
      <w:numFmt w:val="bullet"/>
      <w:lvlText w:val="•"/>
      <w:lvlJc w:val="left"/>
      <w:pPr>
        <w:ind w:left="8850" w:hanging="360"/>
      </w:pPr>
      <w:rPr>
        <w:rFonts w:hint="default"/>
      </w:rPr>
    </w:lvl>
    <w:lvl w:ilvl="8" w:tplc="2D5A3464">
      <w:numFmt w:val="bullet"/>
      <w:lvlText w:val="•"/>
      <w:lvlJc w:val="left"/>
      <w:pPr>
        <w:ind w:left="9809" w:hanging="360"/>
      </w:pPr>
      <w:rPr>
        <w:rFonts w:hint="default"/>
      </w:rPr>
    </w:lvl>
  </w:abstractNum>
  <w:abstractNum w:abstractNumId="1" w15:restartNumberingAfterBreak="0">
    <w:nsid w:val="5C435040"/>
    <w:multiLevelType w:val="hybridMultilevel"/>
    <w:tmpl w:val="FFFFFFFF"/>
    <w:lvl w:ilvl="0" w:tplc="5030CF9C">
      <w:start w:val="9"/>
      <w:numFmt w:val="decimal"/>
      <w:lvlText w:val="%1."/>
      <w:lvlJc w:val="left"/>
      <w:pPr>
        <w:ind w:left="7229" w:hanging="708"/>
      </w:pPr>
      <w:rPr>
        <w:rFonts w:ascii="Trebuchet MS" w:eastAsia="Times New Roman" w:hAnsi="Trebuchet MS" w:cs="Trebuchet MS" w:hint="default"/>
        <w:color w:val="DA291C"/>
        <w:spacing w:val="0"/>
        <w:w w:val="80"/>
        <w:sz w:val="44"/>
        <w:szCs w:val="44"/>
      </w:rPr>
    </w:lvl>
    <w:lvl w:ilvl="1" w:tplc="3DD81276">
      <w:numFmt w:val="bullet"/>
      <w:lvlText w:val=""/>
      <w:lvlJc w:val="left"/>
      <w:pPr>
        <w:ind w:left="2138" w:hanging="360"/>
      </w:pPr>
      <w:rPr>
        <w:rFonts w:ascii="Symbol" w:eastAsia="Times New Roman" w:hAnsi="Symbol" w:hint="default"/>
        <w:w w:val="100"/>
        <w:sz w:val="22"/>
      </w:rPr>
    </w:lvl>
    <w:lvl w:ilvl="2" w:tplc="92B24488">
      <w:numFmt w:val="bullet"/>
      <w:lvlText w:val="•"/>
      <w:lvlJc w:val="left"/>
      <w:pPr>
        <w:ind w:left="3205" w:hanging="360"/>
      </w:pPr>
      <w:rPr>
        <w:rFonts w:hint="default"/>
      </w:rPr>
    </w:lvl>
    <w:lvl w:ilvl="3" w:tplc="61848A8E">
      <w:numFmt w:val="bullet"/>
      <w:lvlText w:val="•"/>
      <w:lvlJc w:val="left"/>
      <w:pPr>
        <w:ind w:left="4270" w:hanging="360"/>
      </w:pPr>
      <w:rPr>
        <w:rFonts w:hint="default"/>
      </w:rPr>
    </w:lvl>
    <w:lvl w:ilvl="4" w:tplc="F1D06494">
      <w:numFmt w:val="bullet"/>
      <w:lvlText w:val="•"/>
      <w:lvlJc w:val="left"/>
      <w:pPr>
        <w:ind w:left="5335" w:hanging="360"/>
      </w:pPr>
      <w:rPr>
        <w:rFonts w:hint="default"/>
      </w:rPr>
    </w:lvl>
    <w:lvl w:ilvl="5" w:tplc="D846ACEE">
      <w:numFmt w:val="bullet"/>
      <w:lvlText w:val="•"/>
      <w:lvlJc w:val="left"/>
      <w:pPr>
        <w:ind w:left="6400" w:hanging="360"/>
      </w:pPr>
      <w:rPr>
        <w:rFonts w:hint="default"/>
      </w:rPr>
    </w:lvl>
    <w:lvl w:ilvl="6" w:tplc="AB1032B4">
      <w:numFmt w:val="bullet"/>
      <w:lvlText w:val="•"/>
      <w:lvlJc w:val="left"/>
      <w:pPr>
        <w:ind w:left="7465" w:hanging="360"/>
      </w:pPr>
      <w:rPr>
        <w:rFonts w:hint="default"/>
      </w:rPr>
    </w:lvl>
    <w:lvl w:ilvl="7" w:tplc="88D6FB86">
      <w:numFmt w:val="bullet"/>
      <w:lvlText w:val="•"/>
      <w:lvlJc w:val="left"/>
      <w:pPr>
        <w:ind w:left="8530" w:hanging="360"/>
      </w:pPr>
      <w:rPr>
        <w:rFonts w:hint="default"/>
      </w:rPr>
    </w:lvl>
    <w:lvl w:ilvl="8" w:tplc="F6B8BD5A">
      <w:numFmt w:val="bullet"/>
      <w:lvlText w:val="•"/>
      <w:lvlJc w:val="left"/>
      <w:pPr>
        <w:ind w:left="9596" w:hanging="360"/>
      </w:pPr>
      <w:rPr>
        <w:rFonts w:hint="default"/>
      </w:rPr>
    </w:lvl>
  </w:abstractNum>
  <w:abstractNum w:abstractNumId="2" w15:restartNumberingAfterBreak="0">
    <w:nsid w:val="5DD03550"/>
    <w:multiLevelType w:val="hybridMultilevel"/>
    <w:tmpl w:val="FFFFFFFF"/>
    <w:lvl w:ilvl="0" w:tplc="E96A205E">
      <w:start w:val="3"/>
      <w:numFmt w:val="decimal"/>
      <w:lvlText w:val="%1."/>
      <w:lvlJc w:val="left"/>
      <w:pPr>
        <w:ind w:left="1778" w:hanging="360"/>
      </w:pPr>
      <w:rPr>
        <w:rFonts w:ascii="Trebuchet MS" w:eastAsia="Times New Roman" w:hAnsi="Trebuchet MS" w:cs="Trebuchet MS" w:hint="default"/>
        <w:color w:val="DA291C"/>
        <w:spacing w:val="0"/>
        <w:w w:val="80"/>
        <w:sz w:val="44"/>
        <w:szCs w:val="44"/>
      </w:rPr>
    </w:lvl>
    <w:lvl w:ilvl="1" w:tplc="2E8E5572">
      <w:start w:val="1"/>
      <w:numFmt w:val="decimal"/>
      <w:lvlText w:val="%2."/>
      <w:lvlJc w:val="left"/>
      <w:pPr>
        <w:ind w:left="2138" w:hanging="360"/>
      </w:pPr>
      <w:rPr>
        <w:rFonts w:ascii="Trebuchet MS" w:eastAsia="Times New Roman" w:hAnsi="Trebuchet MS" w:cs="Trebuchet MS" w:hint="default"/>
        <w:w w:val="80"/>
        <w:sz w:val="22"/>
        <w:szCs w:val="22"/>
      </w:rPr>
    </w:lvl>
    <w:lvl w:ilvl="2" w:tplc="6C46518E">
      <w:numFmt w:val="bullet"/>
      <w:lvlText w:val="•"/>
      <w:lvlJc w:val="left"/>
      <w:pPr>
        <w:ind w:left="3205" w:hanging="360"/>
      </w:pPr>
      <w:rPr>
        <w:rFonts w:hint="default"/>
      </w:rPr>
    </w:lvl>
    <w:lvl w:ilvl="3" w:tplc="28D2852A">
      <w:numFmt w:val="bullet"/>
      <w:lvlText w:val="•"/>
      <w:lvlJc w:val="left"/>
      <w:pPr>
        <w:ind w:left="4270" w:hanging="360"/>
      </w:pPr>
      <w:rPr>
        <w:rFonts w:hint="default"/>
      </w:rPr>
    </w:lvl>
    <w:lvl w:ilvl="4" w:tplc="1F148F7A">
      <w:numFmt w:val="bullet"/>
      <w:lvlText w:val="•"/>
      <w:lvlJc w:val="left"/>
      <w:pPr>
        <w:ind w:left="5335" w:hanging="360"/>
      </w:pPr>
      <w:rPr>
        <w:rFonts w:hint="default"/>
      </w:rPr>
    </w:lvl>
    <w:lvl w:ilvl="5" w:tplc="9D1018E6">
      <w:numFmt w:val="bullet"/>
      <w:lvlText w:val="•"/>
      <w:lvlJc w:val="left"/>
      <w:pPr>
        <w:ind w:left="6400" w:hanging="360"/>
      </w:pPr>
      <w:rPr>
        <w:rFonts w:hint="default"/>
      </w:rPr>
    </w:lvl>
    <w:lvl w:ilvl="6" w:tplc="B99083A8">
      <w:numFmt w:val="bullet"/>
      <w:lvlText w:val="•"/>
      <w:lvlJc w:val="left"/>
      <w:pPr>
        <w:ind w:left="7465" w:hanging="360"/>
      </w:pPr>
      <w:rPr>
        <w:rFonts w:hint="default"/>
      </w:rPr>
    </w:lvl>
    <w:lvl w:ilvl="7" w:tplc="2FB45E1C">
      <w:numFmt w:val="bullet"/>
      <w:lvlText w:val="•"/>
      <w:lvlJc w:val="left"/>
      <w:pPr>
        <w:ind w:left="8530" w:hanging="360"/>
      </w:pPr>
      <w:rPr>
        <w:rFonts w:hint="default"/>
      </w:rPr>
    </w:lvl>
    <w:lvl w:ilvl="8" w:tplc="CED688A0">
      <w:numFmt w:val="bullet"/>
      <w:lvlText w:val="•"/>
      <w:lvlJc w:val="left"/>
      <w:pPr>
        <w:ind w:left="9596" w:hanging="360"/>
      </w:pPr>
      <w:rPr>
        <w:rFonts w:hint="default"/>
      </w:rPr>
    </w:lvl>
  </w:abstractNum>
  <w:num w:numId="1" w16cid:durableId="1477070698">
    <w:abstractNumId w:val="2"/>
  </w:num>
  <w:num w:numId="2" w16cid:durableId="1735271020">
    <w:abstractNumId w:val="0"/>
  </w:num>
  <w:num w:numId="3" w16cid:durableId="91346785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lena Giannini">
    <w15:presenceInfo w15:providerId="Windows Live" w15:userId="aa6c1a1ca2fddb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283"/>
  <w:characterSpacingControl w:val="doNotCompress"/>
  <w:compat>
    <w:compatSetting w:name="compatibilityMode" w:uri="http://schemas.microsoft.com/office/word" w:val="12"/>
    <w:compatSetting w:name="useWord2013TrackBottomHyphenation" w:uri="http://schemas.microsoft.com/office/word" w:val="0"/>
  </w:compat>
  <w:rsids>
    <w:rsidRoot w:val="0048343E"/>
    <w:rsid w:val="00093B4E"/>
    <w:rsid w:val="000C6912"/>
    <w:rsid w:val="00126B25"/>
    <w:rsid w:val="00152C07"/>
    <w:rsid w:val="002370F1"/>
    <w:rsid w:val="002764D7"/>
    <w:rsid w:val="002A7B32"/>
    <w:rsid w:val="002B56D0"/>
    <w:rsid w:val="003B1672"/>
    <w:rsid w:val="0048343E"/>
    <w:rsid w:val="004E4D47"/>
    <w:rsid w:val="005F21EA"/>
    <w:rsid w:val="00683CCA"/>
    <w:rsid w:val="00751280"/>
    <w:rsid w:val="0080061A"/>
    <w:rsid w:val="008D20AD"/>
    <w:rsid w:val="0091518B"/>
    <w:rsid w:val="009274DB"/>
    <w:rsid w:val="00980ABE"/>
    <w:rsid w:val="009A1FBE"/>
    <w:rsid w:val="00A459D3"/>
    <w:rsid w:val="00AA6533"/>
    <w:rsid w:val="00B45907"/>
    <w:rsid w:val="00B908F8"/>
    <w:rsid w:val="00C56B7B"/>
    <w:rsid w:val="00CB143E"/>
    <w:rsid w:val="00E04890"/>
    <w:rsid w:val="00E72C9F"/>
    <w:rsid w:val="00EA75DA"/>
    <w:rsid w:val="00EE597F"/>
    <w:rsid w:val="00F71A9D"/>
    <w:rsid w:val="00FA154F"/>
  </w:rsids>
  <m:mathPr>
    <m:mathFont m:val="Cambria Math"/>
    <m:brkBin m:val="before"/>
    <m:brkBinSub m:val="--"/>
    <m:smallFrac m:val="0"/>
    <m:dispDef/>
    <m:lMargin m:val="0"/>
    <m:rMargin m:val="0"/>
    <m:defJc m:val="centerGroup"/>
    <m:wrapIndent m:val="1440"/>
    <m:intLim m:val="subSup"/>
    <m:naryLim m:val="undOvr"/>
  </m:mathPr>
  <w:themeFontLang w:val="it-IT"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9"/>
    <o:shapelayout v:ext="edit">
      <o:idmap v:ext="edit" data="1"/>
    </o:shapelayout>
  </w:shapeDefaults>
  <w:decimalSymbol w:val="."/>
  <w:listSeparator w:val=";"/>
  <w14:docId w14:val="73FFDD9D"/>
  <w14:defaultImageDpi w14:val="0"/>
  <w15:docId w15:val="{5DEBB80B-E855-4D2D-8795-FD3A9ADC9D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imes New Roman" w:hAnsiTheme="minorHAnsi" w:cstheme="minorHAns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Times New Roman"/>
    </w:rPr>
  </w:style>
  <w:style w:type="paragraph" w:styleId="Ttulo1">
    <w:name w:val="heading 1"/>
    <w:basedOn w:val="Normal"/>
    <w:link w:val="Ttulo1Car"/>
    <w:uiPriority w:val="1"/>
    <w:qFormat/>
    <w:rsid w:val="0048343E"/>
    <w:pPr>
      <w:widowControl w:val="0"/>
      <w:autoSpaceDE w:val="0"/>
      <w:autoSpaceDN w:val="0"/>
      <w:spacing w:after="0" w:line="240" w:lineRule="auto"/>
      <w:ind w:left="1778" w:hanging="721"/>
      <w:outlineLvl w:val="0"/>
    </w:pPr>
    <w:rPr>
      <w:rFonts w:ascii="Trebuchet MS" w:hAnsi="Trebuchet MS" w:cs="Trebuchet MS"/>
      <w:sz w:val="44"/>
      <w:szCs w:val="44"/>
      <w:lang w:val="en-US"/>
    </w:rPr>
  </w:style>
  <w:style w:type="paragraph" w:styleId="Ttulo2">
    <w:name w:val="heading 2"/>
    <w:basedOn w:val="Normal"/>
    <w:next w:val="Normal"/>
    <w:link w:val="Ttulo2Car"/>
    <w:uiPriority w:val="9"/>
    <w:unhideWhenUsed/>
    <w:qFormat/>
    <w:rsid w:val="009A1FBE"/>
    <w:pPr>
      <w:keepNext/>
      <w:keepLines/>
      <w:spacing w:before="40" w:after="0"/>
      <w:outlineLvl w:val="1"/>
    </w:pPr>
    <w:rPr>
      <w:rFonts w:asciiTheme="majorHAnsi" w:eastAsiaTheme="majorEastAsia" w:hAnsiTheme="majorHAnsi"/>
      <w:color w:val="2F5496" w:themeColor="accent1" w:themeShade="BF"/>
      <w:sz w:val="26"/>
      <w:szCs w:val="26"/>
    </w:rPr>
  </w:style>
  <w:style w:type="paragraph" w:styleId="Ttulo3">
    <w:name w:val="heading 3"/>
    <w:basedOn w:val="Normal"/>
    <w:next w:val="Normal"/>
    <w:link w:val="Ttulo3Car"/>
    <w:uiPriority w:val="9"/>
    <w:unhideWhenUsed/>
    <w:qFormat/>
    <w:rsid w:val="00980ABE"/>
    <w:pPr>
      <w:keepNext/>
      <w:keepLines/>
      <w:spacing w:before="40" w:after="0"/>
      <w:outlineLvl w:val="2"/>
    </w:pPr>
    <w:rPr>
      <w:rFonts w:asciiTheme="majorHAnsi" w:eastAsiaTheme="majorEastAsia" w:hAnsiTheme="majorHAnsi"/>
      <w:color w:val="1F3763" w:themeColor="accent1" w:themeShade="7F"/>
      <w:sz w:val="24"/>
      <w:szCs w:val="24"/>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1"/>
    <w:rsid w:val="0048343E"/>
    <w:rPr>
      <w:rFonts w:ascii="Trebuchet MS" w:eastAsia="Times New Roman" w:hAnsi="Trebuchet MS" w:cs="Trebuchet MS"/>
      <w:sz w:val="44"/>
      <w:szCs w:val="44"/>
      <w:lang w:val="en-US" w:eastAsia="x-none"/>
    </w:rPr>
  </w:style>
  <w:style w:type="character" w:customStyle="1" w:styleId="Ttulo2Car">
    <w:name w:val="Título 2 Car"/>
    <w:basedOn w:val="Fuentedeprrafopredeter"/>
    <w:link w:val="Ttulo2"/>
    <w:uiPriority w:val="9"/>
    <w:rsid w:val="009A1FBE"/>
    <w:rPr>
      <w:rFonts w:asciiTheme="majorHAnsi" w:eastAsiaTheme="majorEastAsia" w:hAnsiTheme="majorHAnsi" w:cs="Times New Roman"/>
      <w:color w:val="2F5496" w:themeColor="accent1" w:themeShade="BF"/>
      <w:sz w:val="26"/>
      <w:szCs w:val="26"/>
    </w:rPr>
  </w:style>
  <w:style w:type="character" w:customStyle="1" w:styleId="Ttulo3Car">
    <w:name w:val="Título 3 Car"/>
    <w:basedOn w:val="Fuentedeprrafopredeter"/>
    <w:link w:val="Ttulo3"/>
    <w:uiPriority w:val="9"/>
    <w:rsid w:val="00980ABE"/>
    <w:rPr>
      <w:rFonts w:asciiTheme="majorHAnsi" w:eastAsiaTheme="majorEastAsia" w:hAnsiTheme="majorHAnsi" w:cs="Times New Roman"/>
      <w:color w:val="1F3763" w:themeColor="accent1" w:themeShade="7F"/>
      <w:sz w:val="24"/>
      <w:szCs w:val="24"/>
    </w:rPr>
  </w:style>
  <w:style w:type="paragraph" w:customStyle="1" w:styleId="TableParagraph">
    <w:name w:val="Table Paragraph"/>
    <w:basedOn w:val="Normal"/>
    <w:uiPriority w:val="1"/>
    <w:qFormat/>
    <w:rsid w:val="0048343E"/>
    <w:pPr>
      <w:widowControl w:val="0"/>
      <w:autoSpaceDE w:val="0"/>
      <w:autoSpaceDN w:val="0"/>
      <w:spacing w:after="0" w:line="240" w:lineRule="auto"/>
    </w:pPr>
    <w:rPr>
      <w:rFonts w:ascii="Trebuchet MS" w:hAnsi="Trebuchet MS" w:cs="Trebuchet MS"/>
      <w:lang w:val="en-US"/>
    </w:rPr>
  </w:style>
  <w:style w:type="paragraph" w:styleId="Textoindependiente">
    <w:name w:val="Body Text"/>
    <w:basedOn w:val="Normal"/>
    <w:link w:val="TextoindependienteCar"/>
    <w:uiPriority w:val="1"/>
    <w:qFormat/>
    <w:rsid w:val="0048343E"/>
    <w:pPr>
      <w:widowControl w:val="0"/>
      <w:autoSpaceDE w:val="0"/>
      <w:autoSpaceDN w:val="0"/>
      <w:spacing w:after="0" w:line="240" w:lineRule="auto"/>
      <w:ind w:left="1418"/>
    </w:pPr>
    <w:rPr>
      <w:rFonts w:ascii="Trebuchet MS" w:hAnsi="Trebuchet MS" w:cs="Trebuchet MS"/>
      <w:lang w:val="en-US"/>
    </w:rPr>
  </w:style>
  <w:style w:type="character" w:customStyle="1" w:styleId="TextoindependienteCar">
    <w:name w:val="Texto independiente Car"/>
    <w:basedOn w:val="Fuentedeprrafopredeter"/>
    <w:link w:val="Textoindependiente"/>
    <w:uiPriority w:val="1"/>
    <w:rsid w:val="0048343E"/>
    <w:rPr>
      <w:rFonts w:ascii="Trebuchet MS" w:eastAsia="Times New Roman" w:hAnsi="Trebuchet MS" w:cs="Trebuchet MS"/>
      <w:lang w:val="en-US" w:eastAsia="x-none"/>
    </w:rPr>
  </w:style>
  <w:style w:type="paragraph" w:styleId="Prrafodelista">
    <w:name w:val="List Paragraph"/>
    <w:basedOn w:val="Normal"/>
    <w:uiPriority w:val="1"/>
    <w:qFormat/>
    <w:rsid w:val="0048343E"/>
    <w:pPr>
      <w:widowControl w:val="0"/>
      <w:autoSpaceDE w:val="0"/>
      <w:autoSpaceDN w:val="0"/>
      <w:spacing w:after="0" w:line="240" w:lineRule="auto"/>
      <w:ind w:left="2138" w:hanging="361"/>
    </w:pPr>
    <w:rPr>
      <w:rFonts w:ascii="Trebuchet MS" w:hAnsi="Trebuchet MS" w:cs="Trebuchet MS"/>
      <w:lang w:val="en-US"/>
    </w:rPr>
  </w:style>
  <w:style w:type="character" w:styleId="Refdecomentario">
    <w:name w:val="annotation reference"/>
    <w:basedOn w:val="Fuentedeprrafopredeter"/>
    <w:uiPriority w:val="99"/>
    <w:semiHidden/>
    <w:unhideWhenUsed/>
    <w:rsid w:val="00980ABE"/>
    <w:rPr>
      <w:rFonts w:cs="Times New Roman"/>
      <w:sz w:val="16"/>
      <w:szCs w:val="16"/>
    </w:rPr>
  </w:style>
  <w:style w:type="paragraph" w:styleId="Textocomentario">
    <w:name w:val="annotation text"/>
    <w:basedOn w:val="Normal"/>
    <w:link w:val="TextocomentarioCar"/>
    <w:uiPriority w:val="99"/>
    <w:semiHidden/>
    <w:unhideWhenUsed/>
    <w:rsid w:val="00980ABE"/>
    <w:pPr>
      <w:widowControl w:val="0"/>
      <w:autoSpaceDE w:val="0"/>
      <w:autoSpaceDN w:val="0"/>
      <w:spacing w:after="0" w:line="240" w:lineRule="auto"/>
    </w:pPr>
    <w:rPr>
      <w:rFonts w:ascii="Trebuchet MS" w:hAnsi="Trebuchet MS" w:cs="Trebuchet MS"/>
      <w:sz w:val="20"/>
      <w:szCs w:val="20"/>
      <w:lang w:val="en-US"/>
    </w:rPr>
  </w:style>
  <w:style w:type="character" w:customStyle="1" w:styleId="TextocomentarioCar">
    <w:name w:val="Texto comentario Car"/>
    <w:basedOn w:val="Fuentedeprrafopredeter"/>
    <w:link w:val="Textocomentario"/>
    <w:uiPriority w:val="99"/>
    <w:semiHidden/>
    <w:rsid w:val="00980ABE"/>
    <w:rPr>
      <w:rFonts w:ascii="Trebuchet MS" w:eastAsia="Times New Roman" w:hAnsi="Trebuchet MS" w:cs="Trebuchet MS"/>
      <w:sz w:val="20"/>
      <w:szCs w:val="20"/>
      <w:lang w:val="en-US"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microsoft.com/office/2016/09/relationships/commentsIds" Target="commentsIds.xml"/><Relationship Id="rId3" Type="http://schemas.openxmlformats.org/officeDocument/2006/relationships/styles" Target="styles.xml"/><Relationship Id="rId7" Type="http://schemas.microsoft.com/office/2011/relationships/commentsExtended" Target="commentsExtended.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comments" Target="comment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CF6BED-D2BA-40EF-837B-355331A29F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10</Pages>
  <Words>3505</Words>
  <Characters>19283</Characters>
  <Application>Microsoft Office Word</Application>
  <DocSecurity>0</DocSecurity>
  <Lines>160</Lines>
  <Paragraphs>45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22743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Elena Giannini</dc:creator>
  <cp:keywords>, docId:85A4AD864285483613F6FA19ACB44938</cp:keywords>
  <dc:description/>
  <cp:lastModifiedBy>ABALAW</cp:lastModifiedBy>
  <cp:revision>15</cp:revision>
  <dcterms:created xsi:type="dcterms:W3CDTF">2024-04-24T17:27:00Z</dcterms:created>
  <dcterms:modified xsi:type="dcterms:W3CDTF">2024-04-24T17:55:00Z</dcterms:modified>
</cp:coreProperties>
</file>